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FB9" w:rsidRDefault="00407411" w:rsidP="00AE35B0">
      <w:pPr>
        <w:spacing w:after="0"/>
        <w:jc w:val="center"/>
        <w:rPr>
          <w:rFonts w:ascii="Times New Roman" w:hAnsi="Times New Roman" w:cs="Times New Roman"/>
          <w:b/>
          <w:sz w:val="24"/>
          <w:szCs w:val="24"/>
        </w:rPr>
      </w:pPr>
      <w:bookmarkStart w:id="0" w:name="_Hlk113374443"/>
      <w:r w:rsidRPr="00407411">
        <w:rPr>
          <w:rFonts w:ascii="Times New Roman" w:hAnsi="Times New Roman" w:cs="Times New Roman"/>
          <w:b/>
          <w:sz w:val="24"/>
          <w:szCs w:val="24"/>
        </w:rPr>
        <w:t xml:space="preserve">ELEKTRİK TESİSLERİ </w:t>
      </w:r>
      <w:r w:rsidR="00B51458">
        <w:rPr>
          <w:rFonts w:ascii="Times New Roman" w:hAnsi="Times New Roman" w:cs="Times New Roman"/>
          <w:b/>
          <w:sz w:val="24"/>
          <w:szCs w:val="24"/>
        </w:rPr>
        <w:t xml:space="preserve">PROJE </w:t>
      </w:r>
      <w:r w:rsidRPr="00407411">
        <w:rPr>
          <w:rFonts w:ascii="Times New Roman" w:hAnsi="Times New Roman" w:cs="Times New Roman"/>
          <w:b/>
          <w:sz w:val="24"/>
          <w:szCs w:val="24"/>
        </w:rPr>
        <w:t>YÖNETMELİĞİ</w:t>
      </w:r>
      <w:r>
        <w:rPr>
          <w:rFonts w:ascii="Times New Roman" w:hAnsi="Times New Roman" w:cs="Times New Roman"/>
          <w:b/>
          <w:sz w:val="24"/>
          <w:szCs w:val="24"/>
        </w:rPr>
        <w:t>NDE</w:t>
      </w:r>
      <w:r w:rsidRPr="00407411">
        <w:rPr>
          <w:rFonts w:ascii="Times New Roman" w:hAnsi="Times New Roman" w:cs="Times New Roman"/>
          <w:b/>
          <w:sz w:val="24"/>
          <w:szCs w:val="24"/>
        </w:rPr>
        <w:t xml:space="preserve"> </w:t>
      </w:r>
      <w:bookmarkEnd w:id="0"/>
      <w:r w:rsidR="00AE35B0" w:rsidRPr="00B27190">
        <w:rPr>
          <w:rFonts w:ascii="Times New Roman" w:hAnsi="Times New Roman" w:cs="Times New Roman"/>
          <w:b/>
          <w:sz w:val="24"/>
          <w:szCs w:val="24"/>
        </w:rPr>
        <w:t>DEĞİŞİKLİK YAPILMASINA DAİR</w:t>
      </w:r>
      <w:r w:rsidR="00AE35B0">
        <w:rPr>
          <w:rFonts w:ascii="Times New Roman" w:hAnsi="Times New Roman" w:cs="Times New Roman"/>
          <w:b/>
          <w:sz w:val="24"/>
          <w:szCs w:val="24"/>
        </w:rPr>
        <w:t xml:space="preserve"> </w:t>
      </w:r>
      <w:r w:rsidR="00AE35B0" w:rsidRPr="00B27190">
        <w:rPr>
          <w:rFonts w:ascii="Times New Roman" w:hAnsi="Times New Roman" w:cs="Times New Roman"/>
          <w:b/>
          <w:sz w:val="24"/>
          <w:szCs w:val="24"/>
        </w:rPr>
        <w:t>YÖNETMELİK</w:t>
      </w:r>
      <w:r w:rsidR="00AE35B0">
        <w:rPr>
          <w:rFonts w:ascii="Times New Roman" w:hAnsi="Times New Roman" w:cs="Times New Roman"/>
          <w:b/>
          <w:sz w:val="24"/>
          <w:szCs w:val="24"/>
        </w:rPr>
        <w:t xml:space="preserve"> </w:t>
      </w:r>
    </w:p>
    <w:p w:rsidR="00AE35B0" w:rsidRDefault="00027FB9" w:rsidP="00AE35B0">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AE35B0">
        <w:rPr>
          <w:rFonts w:ascii="Times New Roman" w:hAnsi="Times New Roman" w:cs="Times New Roman"/>
          <w:b/>
          <w:sz w:val="24"/>
          <w:szCs w:val="24"/>
        </w:rPr>
        <w:t>T</w:t>
      </w:r>
      <w:r>
        <w:rPr>
          <w:rFonts w:ascii="Times New Roman" w:hAnsi="Times New Roman" w:cs="Times New Roman"/>
          <w:b/>
          <w:sz w:val="24"/>
          <w:szCs w:val="24"/>
        </w:rPr>
        <w:t>ASLAK)</w:t>
      </w:r>
    </w:p>
    <w:p w:rsidR="00AE35B0" w:rsidRDefault="00AE35B0" w:rsidP="004613AB">
      <w:pPr>
        <w:spacing w:after="0"/>
        <w:rPr>
          <w:rFonts w:ascii="Times New Roman" w:hAnsi="Times New Roman" w:cs="Times New Roman"/>
          <w:b/>
          <w:sz w:val="24"/>
          <w:szCs w:val="24"/>
        </w:rPr>
      </w:pPr>
    </w:p>
    <w:p w:rsidR="003A744B" w:rsidRPr="00110017" w:rsidRDefault="003A744B" w:rsidP="00731D30">
      <w:pPr>
        <w:spacing w:after="0"/>
        <w:ind w:firstLine="567"/>
        <w:jc w:val="both"/>
        <w:rPr>
          <w:rFonts w:ascii="Times New Roman" w:hAnsi="Times New Roman" w:cs="Times New Roman"/>
          <w:b/>
          <w:sz w:val="12"/>
          <w:szCs w:val="12"/>
        </w:rPr>
      </w:pPr>
    </w:p>
    <w:p w:rsidR="00894E40" w:rsidRDefault="00894E40" w:rsidP="00894E40">
      <w:pPr>
        <w:spacing w:after="0"/>
        <w:ind w:firstLine="567"/>
        <w:jc w:val="both"/>
        <w:rPr>
          <w:rFonts w:ascii="Times New Roman" w:hAnsi="Times New Roman"/>
          <w:spacing w:val="-3"/>
          <w:sz w:val="24"/>
          <w:szCs w:val="24"/>
        </w:rPr>
      </w:pPr>
      <w:r w:rsidRPr="00AE35B0">
        <w:rPr>
          <w:rFonts w:ascii="Times New Roman" w:hAnsi="Times New Roman" w:cs="Times New Roman"/>
          <w:b/>
          <w:sz w:val="24"/>
          <w:szCs w:val="24"/>
        </w:rPr>
        <w:t xml:space="preserve">MADDE </w:t>
      </w:r>
      <w:r>
        <w:rPr>
          <w:rFonts w:ascii="Times New Roman" w:hAnsi="Times New Roman" w:cs="Times New Roman"/>
          <w:b/>
          <w:sz w:val="24"/>
          <w:szCs w:val="24"/>
        </w:rPr>
        <w:t>1</w:t>
      </w:r>
      <w:r w:rsidRPr="00AE35B0">
        <w:rPr>
          <w:rFonts w:ascii="Times New Roman" w:hAnsi="Times New Roman" w:cs="Times New Roman"/>
          <w:b/>
          <w:sz w:val="24"/>
          <w:szCs w:val="24"/>
        </w:rPr>
        <w:t xml:space="preserve">– </w:t>
      </w:r>
      <w:r w:rsidRPr="00B62A89">
        <w:rPr>
          <w:rFonts w:ascii="Times New Roman" w:hAnsi="Times New Roman" w:cs="Times New Roman"/>
          <w:sz w:val="24"/>
          <w:szCs w:val="24"/>
        </w:rPr>
        <w:t xml:space="preserve">30/12/2014 </w:t>
      </w:r>
      <w:r w:rsidRPr="00B62A89">
        <w:rPr>
          <w:rStyle w:val="st1"/>
          <w:rFonts w:ascii="Times New Roman" w:hAnsi="Times New Roman" w:cs="Times New Roman"/>
          <w:sz w:val="24"/>
          <w:szCs w:val="24"/>
        </w:rPr>
        <w:t xml:space="preserve">tarihli ve </w:t>
      </w:r>
      <w:r w:rsidRPr="00B62A89">
        <w:rPr>
          <w:rFonts w:ascii="Times New Roman" w:hAnsi="Times New Roman" w:cs="Times New Roman"/>
          <w:sz w:val="24"/>
          <w:szCs w:val="24"/>
        </w:rPr>
        <w:t xml:space="preserve">29221 mükerrer </w:t>
      </w:r>
      <w:r w:rsidRPr="00B62A89">
        <w:rPr>
          <w:rStyle w:val="st1"/>
          <w:rFonts w:ascii="Times New Roman" w:hAnsi="Times New Roman" w:cs="Times New Roman"/>
          <w:sz w:val="24"/>
          <w:szCs w:val="24"/>
        </w:rPr>
        <w:t>sayılı</w:t>
      </w:r>
      <w:r w:rsidRPr="00F80012">
        <w:rPr>
          <w:rStyle w:val="st1"/>
          <w:rFonts w:ascii="Times New Roman" w:hAnsi="Times New Roman" w:cs="Times New Roman"/>
          <w:sz w:val="24"/>
          <w:szCs w:val="24"/>
        </w:rPr>
        <w:t xml:space="preserve"> Resmî </w:t>
      </w:r>
      <w:proofErr w:type="spellStart"/>
      <w:r w:rsidRPr="00F80012">
        <w:rPr>
          <w:rStyle w:val="st1"/>
          <w:rFonts w:ascii="Times New Roman" w:hAnsi="Times New Roman" w:cs="Times New Roman"/>
          <w:sz w:val="24"/>
          <w:szCs w:val="24"/>
        </w:rPr>
        <w:t>Gazete’de</w:t>
      </w:r>
      <w:proofErr w:type="spellEnd"/>
      <w:r w:rsidRPr="00F80012">
        <w:rPr>
          <w:rStyle w:val="st1"/>
          <w:rFonts w:ascii="Times New Roman" w:hAnsi="Times New Roman" w:cs="Times New Roman"/>
          <w:sz w:val="24"/>
          <w:szCs w:val="24"/>
        </w:rPr>
        <w:t xml:space="preserve"> yayımlanan Elektrik </w:t>
      </w:r>
      <w:r>
        <w:rPr>
          <w:rStyle w:val="st1"/>
          <w:rFonts w:ascii="Times New Roman" w:hAnsi="Times New Roman" w:cs="Times New Roman"/>
          <w:sz w:val="24"/>
          <w:szCs w:val="24"/>
        </w:rPr>
        <w:t>T</w:t>
      </w:r>
      <w:r w:rsidRPr="00F80012">
        <w:rPr>
          <w:rStyle w:val="st1"/>
          <w:rFonts w:ascii="Times New Roman" w:hAnsi="Times New Roman" w:cs="Times New Roman"/>
          <w:sz w:val="24"/>
          <w:szCs w:val="24"/>
        </w:rPr>
        <w:t xml:space="preserve">esisleri </w:t>
      </w:r>
      <w:r>
        <w:rPr>
          <w:rStyle w:val="st1"/>
          <w:rFonts w:ascii="Times New Roman" w:hAnsi="Times New Roman" w:cs="Times New Roman"/>
          <w:sz w:val="24"/>
          <w:szCs w:val="24"/>
        </w:rPr>
        <w:t xml:space="preserve">Proje </w:t>
      </w:r>
      <w:r w:rsidRPr="00F80012">
        <w:rPr>
          <w:rStyle w:val="st1"/>
          <w:rFonts w:ascii="Times New Roman" w:hAnsi="Times New Roman" w:cs="Times New Roman"/>
          <w:sz w:val="24"/>
          <w:szCs w:val="24"/>
        </w:rPr>
        <w:t xml:space="preserve">Yönetmeliğinin </w:t>
      </w:r>
      <w:r>
        <w:rPr>
          <w:rFonts w:ascii="Times New Roman" w:hAnsi="Times New Roman"/>
          <w:spacing w:val="-3"/>
          <w:sz w:val="24"/>
          <w:szCs w:val="24"/>
        </w:rPr>
        <w:t>1</w:t>
      </w:r>
      <w:r w:rsidRPr="00123BFF">
        <w:rPr>
          <w:rFonts w:ascii="Times New Roman" w:hAnsi="Times New Roman"/>
          <w:spacing w:val="-3"/>
          <w:sz w:val="24"/>
          <w:szCs w:val="24"/>
        </w:rPr>
        <w:t xml:space="preserve"> </w:t>
      </w:r>
      <w:r>
        <w:rPr>
          <w:rFonts w:ascii="Times New Roman" w:hAnsi="Times New Roman"/>
          <w:spacing w:val="-3"/>
          <w:sz w:val="24"/>
          <w:szCs w:val="24"/>
        </w:rPr>
        <w:t>i</w:t>
      </w:r>
      <w:r w:rsidRPr="00123BFF">
        <w:rPr>
          <w:rFonts w:ascii="Times New Roman" w:hAnsi="Times New Roman"/>
          <w:spacing w:val="-3"/>
          <w:sz w:val="24"/>
          <w:szCs w:val="24"/>
        </w:rPr>
        <w:t xml:space="preserve">nci maddesinin </w:t>
      </w:r>
      <w:r>
        <w:rPr>
          <w:rFonts w:ascii="Times New Roman" w:hAnsi="Times New Roman"/>
          <w:spacing w:val="-3"/>
          <w:sz w:val="24"/>
          <w:szCs w:val="24"/>
        </w:rPr>
        <w:t>birinci</w:t>
      </w:r>
      <w:r w:rsidRPr="00123BFF">
        <w:rPr>
          <w:rFonts w:ascii="Times New Roman" w:hAnsi="Times New Roman"/>
          <w:spacing w:val="-3"/>
          <w:sz w:val="24"/>
          <w:szCs w:val="24"/>
        </w:rPr>
        <w:t xml:space="preserve"> fıkrasın</w:t>
      </w:r>
      <w:r>
        <w:rPr>
          <w:rFonts w:ascii="Times New Roman" w:hAnsi="Times New Roman"/>
          <w:spacing w:val="-3"/>
          <w:sz w:val="24"/>
          <w:szCs w:val="24"/>
        </w:rPr>
        <w:t>da</w:t>
      </w:r>
      <w:r w:rsidRPr="00123BFF">
        <w:rPr>
          <w:rFonts w:ascii="Times New Roman" w:hAnsi="Times New Roman"/>
          <w:spacing w:val="-3"/>
          <w:sz w:val="24"/>
          <w:szCs w:val="24"/>
        </w:rPr>
        <w:t xml:space="preserve"> “</w:t>
      </w:r>
      <w:r>
        <w:rPr>
          <w:rFonts w:ascii="Times New Roman" w:hAnsi="Times New Roman"/>
          <w:spacing w:val="-3"/>
          <w:sz w:val="24"/>
          <w:szCs w:val="24"/>
        </w:rPr>
        <w:t>onayını</w:t>
      </w:r>
      <w:r w:rsidRPr="00123BFF">
        <w:rPr>
          <w:rFonts w:ascii="Times New Roman" w:hAnsi="Times New Roman"/>
          <w:spacing w:val="-3"/>
          <w:sz w:val="24"/>
          <w:szCs w:val="24"/>
        </w:rPr>
        <w:t>” ifadesinden sonra gelmek üzere “</w:t>
      </w:r>
      <w:r>
        <w:rPr>
          <w:rFonts w:ascii="Times New Roman" w:hAnsi="Times New Roman"/>
          <w:spacing w:val="-3"/>
          <w:sz w:val="24"/>
          <w:szCs w:val="24"/>
        </w:rPr>
        <w:t>/teslimini</w:t>
      </w:r>
      <w:r w:rsidRPr="00123BFF">
        <w:rPr>
          <w:rFonts w:ascii="Times New Roman" w:hAnsi="Times New Roman"/>
          <w:spacing w:val="-3"/>
          <w:sz w:val="24"/>
          <w:szCs w:val="24"/>
        </w:rPr>
        <w:t>” ifadesi eklenmiştir.</w:t>
      </w:r>
    </w:p>
    <w:p w:rsidR="00894E40" w:rsidRDefault="00894E40" w:rsidP="00894E40">
      <w:pPr>
        <w:spacing w:after="0"/>
        <w:ind w:firstLine="567"/>
        <w:jc w:val="both"/>
        <w:rPr>
          <w:rFonts w:ascii="Times New Roman" w:hAnsi="Times New Roman"/>
          <w:spacing w:val="-3"/>
          <w:sz w:val="24"/>
          <w:szCs w:val="24"/>
        </w:rPr>
      </w:pPr>
    </w:p>
    <w:p w:rsidR="003A744B" w:rsidRDefault="003A744B" w:rsidP="00731D30">
      <w:pPr>
        <w:spacing w:after="0"/>
        <w:ind w:firstLine="567"/>
        <w:jc w:val="both"/>
        <w:rPr>
          <w:rFonts w:ascii="Times New Roman" w:hAnsi="Times New Roman"/>
          <w:spacing w:val="-3"/>
          <w:sz w:val="24"/>
          <w:szCs w:val="24"/>
        </w:rPr>
      </w:pPr>
      <w:r w:rsidRPr="00AE35B0">
        <w:rPr>
          <w:rFonts w:ascii="Times New Roman" w:hAnsi="Times New Roman" w:cs="Times New Roman"/>
          <w:b/>
          <w:sz w:val="24"/>
          <w:szCs w:val="24"/>
        </w:rPr>
        <w:t xml:space="preserve">MADDE </w:t>
      </w:r>
      <w:r w:rsidR="00894E40">
        <w:rPr>
          <w:rFonts w:ascii="Times New Roman" w:hAnsi="Times New Roman" w:cs="Times New Roman"/>
          <w:b/>
          <w:sz w:val="24"/>
          <w:szCs w:val="24"/>
        </w:rPr>
        <w:t>2</w:t>
      </w:r>
      <w:r w:rsidRPr="00AE35B0">
        <w:rPr>
          <w:rFonts w:ascii="Times New Roman" w:hAnsi="Times New Roman" w:cs="Times New Roman"/>
          <w:b/>
          <w:sz w:val="24"/>
          <w:szCs w:val="24"/>
        </w:rPr>
        <w:t xml:space="preserve">– </w:t>
      </w:r>
      <w:r w:rsidR="00894E40">
        <w:rPr>
          <w:rFonts w:ascii="Times New Roman" w:hAnsi="Times New Roman" w:cs="Times New Roman"/>
          <w:sz w:val="24"/>
          <w:szCs w:val="24"/>
        </w:rPr>
        <w:t>Aynı</w:t>
      </w:r>
      <w:r w:rsidR="00B62A89">
        <w:rPr>
          <w:rStyle w:val="st1"/>
          <w:rFonts w:ascii="Times New Roman" w:hAnsi="Times New Roman" w:cs="Times New Roman"/>
          <w:sz w:val="24"/>
          <w:szCs w:val="24"/>
        </w:rPr>
        <w:t xml:space="preserve"> </w:t>
      </w:r>
      <w:r w:rsidRPr="00F80012">
        <w:rPr>
          <w:rStyle w:val="st1"/>
          <w:rFonts w:ascii="Times New Roman" w:hAnsi="Times New Roman" w:cs="Times New Roman"/>
          <w:sz w:val="24"/>
          <w:szCs w:val="24"/>
        </w:rPr>
        <w:t xml:space="preserve">Yönetmeliğinin </w:t>
      </w:r>
      <w:proofErr w:type="gramStart"/>
      <w:r w:rsidR="00123BFF" w:rsidRPr="00123BFF">
        <w:rPr>
          <w:rFonts w:ascii="Times New Roman" w:hAnsi="Times New Roman"/>
          <w:spacing w:val="-3"/>
          <w:sz w:val="24"/>
          <w:szCs w:val="24"/>
        </w:rPr>
        <w:t>2 nci</w:t>
      </w:r>
      <w:proofErr w:type="gramEnd"/>
      <w:r w:rsidR="00123BFF" w:rsidRPr="00123BFF">
        <w:rPr>
          <w:rFonts w:ascii="Times New Roman" w:hAnsi="Times New Roman"/>
          <w:spacing w:val="-3"/>
          <w:sz w:val="24"/>
          <w:szCs w:val="24"/>
        </w:rPr>
        <w:t xml:space="preserve"> maddesinin </w:t>
      </w:r>
      <w:r w:rsidR="00894E40">
        <w:rPr>
          <w:rFonts w:ascii="Times New Roman" w:hAnsi="Times New Roman"/>
          <w:spacing w:val="-3"/>
          <w:sz w:val="24"/>
          <w:szCs w:val="24"/>
        </w:rPr>
        <w:t>birinci</w:t>
      </w:r>
      <w:r w:rsidR="00894E40" w:rsidRPr="00123BFF">
        <w:rPr>
          <w:rFonts w:ascii="Times New Roman" w:hAnsi="Times New Roman"/>
          <w:spacing w:val="-3"/>
          <w:sz w:val="24"/>
          <w:szCs w:val="24"/>
        </w:rPr>
        <w:t xml:space="preserve"> fıkrasın</w:t>
      </w:r>
      <w:r w:rsidR="00894E40">
        <w:rPr>
          <w:rFonts w:ascii="Times New Roman" w:hAnsi="Times New Roman"/>
          <w:spacing w:val="-3"/>
          <w:sz w:val="24"/>
          <w:szCs w:val="24"/>
        </w:rPr>
        <w:t>da</w:t>
      </w:r>
      <w:r w:rsidR="00894E40" w:rsidRPr="00123BFF">
        <w:rPr>
          <w:rFonts w:ascii="Times New Roman" w:hAnsi="Times New Roman"/>
          <w:spacing w:val="-3"/>
          <w:sz w:val="24"/>
          <w:szCs w:val="24"/>
        </w:rPr>
        <w:t xml:space="preserve"> “</w:t>
      </w:r>
      <w:r w:rsidR="00894E40">
        <w:rPr>
          <w:rFonts w:ascii="Times New Roman" w:hAnsi="Times New Roman"/>
          <w:spacing w:val="-3"/>
          <w:sz w:val="24"/>
          <w:szCs w:val="24"/>
        </w:rPr>
        <w:t>onayını</w:t>
      </w:r>
      <w:r w:rsidR="00894E40" w:rsidRPr="00123BFF">
        <w:rPr>
          <w:rFonts w:ascii="Times New Roman" w:hAnsi="Times New Roman"/>
          <w:spacing w:val="-3"/>
          <w:sz w:val="24"/>
          <w:szCs w:val="24"/>
        </w:rPr>
        <w:t>” ifadesinden sonra gelmek üzere “</w:t>
      </w:r>
      <w:r w:rsidR="00894E40">
        <w:rPr>
          <w:rFonts w:ascii="Times New Roman" w:hAnsi="Times New Roman"/>
          <w:spacing w:val="-3"/>
          <w:sz w:val="24"/>
          <w:szCs w:val="24"/>
        </w:rPr>
        <w:t>/teslimini</w:t>
      </w:r>
      <w:r w:rsidR="00894E40" w:rsidRPr="00123BFF">
        <w:rPr>
          <w:rFonts w:ascii="Times New Roman" w:hAnsi="Times New Roman"/>
          <w:spacing w:val="-3"/>
          <w:sz w:val="24"/>
          <w:szCs w:val="24"/>
        </w:rPr>
        <w:t>” ifadesi</w:t>
      </w:r>
      <w:r w:rsidR="00894E40">
        <w:rPr>
          <w:rFonts w:ascii="Times New Roman" w:hAnsi="Times New Roman"/>
          <w:spacing w:val="-3"/>
          <w:sz w:val="24"/>
          <w:szCs w:val="24"/>
        </w:rPr>
        <w:t xml:space="preserve">, </w:t>
      </w:r>
      <w:r w:rsidR="00123BFF" w:rsidRPr="00123BFF">
        <w:rPr>
          <w:rFonts w:ascii="Times New Roman" w:hAnsi="Times New Roman"/>
          <w:spacing w:val="-3"/>
          <w:sz w:val="24"/>
          <w:szCs w:val="24"/>
        </w:rPr>
        <w:t>ikinci fıkrasının (d) bendinde “üretimine</w:t>
      </w:r>
      <w:r w:rsidR="00834739">
        <w:rPr>
          <w:rFonts w:ascii="Times New Roman" w:hAnsi="Times New Roman"/>
          <w:spacing w:val="-3"/>
          <w:sz w:val="24"/>
          <w:szCs w:val="24"/>
        </w:rPr>
        <w:t>,</w:t>
      </w:r>
      <w:r w:rsidR="00123BFF" w:rsidRPr="00123BFF">
        <w:rPr>
          <w:rFonts w:ascii="Times New Roman" w:hAnsi="Times New Roman"/>
          <w:spacing w:val="-3"/>
          <w:sz w:val="24"/>
          <w:szCs w:val="24"/>
        </w:rPr>
        <w:t>” ifadesinden sonra gelmek üzere “depolama faaliyetine” ifadesi eklenmiştir.</w:t>
      </w:r>
    </w:p>
    <w:p w:rsidR="00123BFF" w:rsidRDefault="00123BFF" w:rsidP="00731D30">
      <w:pPr>
        <w:spacing w:after="0"/>
        <w:ind w:firstLine="567"/>
        <w:jc w:val="both"/>
        <w:rPr>
          <w:rFonts w:ascii="Times New Roman" w:hAnsi="Times New Roman" w:cs="Times New Roman"/>
          <w:b/>
          <w:sz w:val="24"/>
          <w:szCs w:val="24"/>
        </w:rPr>
      </w:pPr>
    </w:p>
    <w:p w:rsidR="00421860" w:rsidRDefault="00421860" w:rsidP="00421860">
      <w:pPr>
        <w:spacing w:after="0"/>
        <w:ind w:firstLine="567"/>
        <w:jc w:val="both"/>
        <w:rPr>
          <w:rFonts w:ascii="Times New Roman" w:hAnsi="Times New Roman" w:cs="Times New Roman"/>
          <w:bCs/>
          <w:sz w:val="24"/>
          <w:szCs w:val="24"/>
        </w:rPr>
      </w:pPr>
      <w:r w:rsidRPr="00AE35B0">
        <w:rPr>
          <w:rFonts w:ascii="Times New Roman" w:hAnsi="Times New Roman" w:cs="Times New Roman"/>
          <w:b/>
          <w:sz w:val="24"/>
          <w:szCs w:val="24"/>
        </w:rPr>
        <w:t xml:space="preserve">MADDE </w:t>
      </w:r>
      <w:r w:rsidR="00894E40">
        <w:rPr>
          <w:rFonts w:ascii="Times New Roman" w:hAnsi="Times New Roman" w:cs="Times New Roman"/>
          <w:b/>
          <w:sz w:val="24"/>
          <w:szCs w:val="24"/>
        </w:rPr>
        <w:t>3</w:t>
      </w:r>
      <w:r w:rsidRPr="00AE35B0">
        <w:rPr>
          <w:rFonts w:ascii="Times New Roman" w:hAnsi="Times New Roman" w:cs="Times New Roman"/>
          <w:b/>
          <w:sz w:val="24"/>
          <w:szCs w:val="24"/>
        </w:rPr>
        <w:t>–</w:t>
      </w:r>
      <w:r w:rsidR="00483884">
        <w:rPr>
          <w:rFonts w:ascii="Times New Roman" w:hAnsi="Times New Roman" w:cs="Times New Roman"/>
          <w:b/>
          <w:sz w:val="24"/>
          <w:szCs w:val="24"/>
        </w:rPr>
        <w:t xml:space="preserve"> </w:t>
      </w:r>
      <w:r w:rsidR="00483884" w:rsidRPr="00483884">
        <w:rPr>
          <w:rFonts w:ascii="Times New Roman" w:hAnsi="Times New Roman" w:cs="Times New Roman"/>
          <w:bCs/>
          <w:sz w:val="24"/>
          <w:szCs w:val="24"/>
        </w:rPr>
        <w:t xml:space="preserve">Aynı Yönetmeliğin </w:t>
      </w:r>
      <w:proofErr w:type="gramStart"/>
      <w:r w:rsidR="00483884" w:rsidRPr="00483884">
        <w:rPr>
          <w:rFonts w:ascii="Times New Roman" w:hAnsi="Times New Roman" w:cs="Times New Roman"/>
          <w:bCs/>
          <w:sz w:val="24"/>
          <w:szCs w:val="24"/>
        </w:rPr>
        <w:t>4 üncü</w:t>
      </w:r>
      <w:proofErr w:type="gramEnd"/>
      <w:r w:rsidR="00483884" w:rsidRPr="00483884">
        <w:rPr>
          <w:rFonts w:ascii="Times New Roman" w:hAnsi="Times New Roman" w:cs="Times New Roman"/>
          <w:bCs/>
          <w:sz w:val="24"/>
          <w:szCs w:val="24"/>
        </w:rPr>
        <w:t xml:space="preserve"> maddesinin birinci fıkrasının (m) bendinde “üretimi</w:t>
      </w:r>
      <w:r w:rsidR="00822D26">
        <w:rPr>
          <w:rFonts w:ascii="Times New Roman" w:hAnsi="Times New Roman" w:cs="Times New Roman"/>
          <w:bCs/>
          <w:sz w:val="24"/>
          <w:szCs w:val="24"/>
        </w:rPr>
        <w:t>,</w:t>
      </w:r>
      <w:r w:rsidR="00483884" w:rsidRPr="00483884">
        <w:rPr>
          <w:rFonts w:ascii="Times New Roman" w:hAnsi="Times New Roman" w:cs="Times New Roman"/>
          <w:bCs/>
          <w:sz w:val="24"/>
          <w:szCs w:val="24"/>
        </w:rPr>
        <w:t>” ifadesinden sonra gelmek üzere “depolanması” ifadesi eklenmiş, (</w:t>
      </w:r>
      <w:proofErr w:type="spellStart"/>
      <w:r w:rsidR="00483884" w:rsidRPr="00483884">
        <w:rPr>
          <w:rFonts w:ascii="Times New Roman" w:hAnsi="Times New Roman" w:cs="Times New Roman"/>
          <w:bCs/>
          <w:sz w:val="24"/>
          <w:szCs w:val="24"/>
        </w:rPr>
        <w:t>çç</w:t>
      </w:r>
      <w:proofErr w:type="spellEnd"/>
      <w:r w:rsidR="00483884" w:rsidRPr="00483884">
        <w:rPr>
          <w:rFonts w:ascii="Times New Roman" w:hAnsi="Times New Roman" w:cs="Times New Roman"/>
          <w:bCs/>
          <w:sz w:val="24"/>
          <w:szCs w:val="24"/>
        </w:rPr>
        <w:t>), (</w:t>
      </w:r>
      <w:proofErr w:type="spellStart"/>
      <w:r w:rsidR="00483884" w:rsidRPr="00483884">
        <w:rPr>
          <w:rFonts w:ascii="Times New Roman" w:hAnsi="Times New Roman" w:cs="Times New Roman"/>
          <w:bCs/>
          <w:sz w:val="24"/>
          <w:szCs w:val="24"/>
        </w:rPr>
        <w:t>hh</w:t>
      </w:r>
      <w:proofErr w:type="spellEnd"/>
      <w:r w:rsidR="00483884" w:rsidRPr="00483884">
        <w:rPr>
          <w:rFonts w:ascii="Times New Roman" w:hAnsi="Times New Roman" w:cs="Times New Roman"/>
          <w:bCs/>
          <w:sz w:val="24"/>
          <w:szCs w:val="24"/>
        </w:rPr>
        <w:t>), (</w:t>
      </w:r>
      <w:proofErr w:type="spellStart"/>
      <w:r w:rsidR="00483884" w:rsidRPr="00483884">
        <w:rPr>
          <w:rFonts w:ascii="Times New Roman" w:hAnsi="Times New Roman" w:cs="Times New Roman"/>
          <w:bCs/>
          <w:sz w:val="24"/>
          <w:szCs w:val="24"/>
        </w:rPr>
        <w:t>tt</w:t>
      </w:r>
      <w:proofErr w:type="spellEnd"/>
      <w:r w:rsidR="00483884" w:rsidRPr="00483884">
        <w:rPr>
          <w:rFonts w:ascii="Times New Roman" w:hAnsi="Times New Roman" w:cs="Times New Roman"/>
          <w:bCs/>
          <w:sz w:val="24"/>
          <w:szCs w:val="24"/>
        </w:rPr>
        <w:t>), (</w:t>
      </w:r>
      <w:proofErr w:type="spellStart"/>
      <w:r w:rsidR="00483884" w:rsidRPr="00483884">
        <w:rPr>
          <w:rFonts w:ascii="Times New Roman" w:hAnsi="Times New Roman" w:cs="Times New Roman"/>
          <w:bCs/>
          <w:sz w:val="24"/>
          <w:szCs w:val="24"/>
        </w:rPr>
        <w:t>bbb</w:t>
      </w:r>
      <w:proofErr w:type="spellEnd"/>
      <w:r w:rsidR="00483884" w:rsidRPr="00483884">
        <w:rPr>
          <w:rFonts w:ascii="Times New Roman" w:hAnsi="Times New Roman" w:cs="Times New Roman"/>
          <w:bCs/>
          <w:sz w:val="24"/>
          <w:szCs w:val="24"/>
        </w:rPr>
        <w:t xml:space="preserve">) </w:t>
      </w:r>
      <w:proofErr w:type="spellStart"/>
      <w:r w:rsidR="00483884" w:rsidRPr="00483884">
        <w:rPr>
          <w:rFonts w:ascii="Times New Roman" w:hAnsi="Times New Roman" w:cs="Times New Roman"/>
          <w:bCs/>
          <w:sz w:val="24"/>
          <w:szCs w:val="24"/>
        </w:rPr>
        <w:t>bendleri</w:t>
      </w:r>
      <w:proofErr w:type="spellEnd"/>
      <w:r w:rsidR="00483884" w:rsidRPr="00483884">
        <w:rPr>
          <w:rFonts w:ascii="Times New Roman" w:hAnsi="Times New Roman" w:cs="Times New Roman"/>
          <w:bCs/>
          <w:sz w:val="24"/>
          <w:szCs w:val="24"/>
        </w:rPr>
        <w:t xml:space="preserve"> aşağıdaki şekilde değiştirilmiş ve (</w:t>
      </w:r>
      <w:proofErr w:type="spellStart"/>
      <w:r w:rsidR="00483884" w:rsidRPr="00483884">
        <w:rPr>
          <w:rFonts w:ascii="Times New Roman" w:hAnsi="Times New Roman" w:cs="Times New Roman"/>
          <w:bCs/>
          <w:sz w:val="24"/>
          <w:szCs w:val="24"/>
        </w:rPr>
        <w:t>ddd</w:t>
      </w:r>
      <w:proofErr w:type="spellEnd"/>
      <w:r w:rsidR="00483884" w:rsidRPr="00483884">
        <w:rPr>
          <w:rFonts w:ascii="Times New Roman" w:hAnsi="Times New Roman" w:cs="Times New Roman"/>
          <w:bCs/>
          <w:sz w:val="24"/>
          <w:szCs w:val="24"/>
        </w:rPr>
        <w:t xml:space="preserve">) bendinden sonra gelmek üzere aşağıdaki </w:t>
      </w:r>
      <w:proofErr w:type="spellStart"/>
      <w:r w:rsidR="00483884" w:rsidRPr="00483884">
        <w:rPr>
          <w:rFonts w:ascii="Times New Roman" w:hAnsi="Times New Roman" w:cs="Times New Roman"/>
          <w:bCs/>
          <w:sz w:val="24"/>
          <w:szCs w:val="24"/>
        </w:rPr>
        <w:t>b</w:t>
      </w:r>
      <w:r w:rsidR="00822D26">
        <w:rPr>
          <w:rFonts w:ascii="Times New Roman" w:hAnsi="Times New Roman" w:cs="Times New Roman"/>
          <w:bCs/>
          <w:sz w:val="24"/>
          <w:szCs w:val="24"/>
        </w:rPr>
        <w:t>e</w:t>
      </w:r>
      <w:r w:rsidR="00483884" w:rsidRPr="00483884">
        <w:rPr>
          <w:rFonts w:ascii="Times New Roman" w:hAnsi="Times New Roman" w:cs="Times New Roman"/>
          <w:bCs/>
          <w:sz w:val="24"/>
          <w:szCs w:val="24"/>
        </w:rPr>
        <w:t>ndler</w:t>
      </w:r>
      <w:proofErr w:type="spellEnd"/>
      <w:r w:rsidR="00483884" w:rsidRPr="00483884">
        <w:rPr>
          <w:rFonts w:ascii="Times New Roman" w:hAnsi="Times New Roman" w:cs="Times New Roman"/>
          <w:bCs/>
          <w:sz w:val="24"/>
          <w:szCs w:val="24"/>
        </w:rPr>
        <w:t xml:space="preserve"> eklenmiştir.</w:t>
      </w:r>
    </w:p>
    <w:p w:rsidR="00421860" w:rsidRDefault="00421860" w:rsidP="00421860">
      <w:pPr>
        <w:spacing w:after="0"/>
        <w:ind w:firstLine="567"/>
        <w:jc w:val="both"/>
        <w:rPr>
          <w:rFonts w:ascii="Times New Roman" w:hAnsi="Times New Roman" w:cs="Times New Roman"/>
          <w:bCs/>
          <w:sz w:val="24"/>
          <w:szCs w:val="24"/>
        </w:rPr>
      </w:pPr>
    </w:p>
    <w:p w:rsidR="00590842" w:rsidRPr="00590842" w:rsidRDefault="009E5AF4" w:rsidP="00822D26">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w:t>
      </w:r>
      <w:proofErr w:type="spellStart"/>
      <w:proofErr w:type="gramStart"/>
      <w:r w:rsidR="00590842" w:rsidRPr="00590842">
        <w:rPr>
          <w:rFonts w:ascii="Times New Roman" w:hAnsi="Times New Roman" w:cs="Times New Roman"/>
          <w:sz w:val="24"/>
          <w:szCs w:val="24"/>
        </w:rPr>
        <w:t>çç</w:t>
      </w:r>
      <w:proofErr w:type="spellEnd"/>
      <w:proofErr w:type="gramEnd"/>
      <w:r w:rsidR="00590842" w:rsidRPr="00590842">
        <w:rPr>
          <w:rFonts w:ascii="Times New Roman" w:hAnsi="Times New Roman" w:cs="Times New Roman"/>
          <w:sz w:val="24"/>
          <w:szCs w:val="24"/>
        </w:rPr>
        <w:t xml:space="preserve">) Kurulu güç: Üretim tesislerinde elektrik üreten tüm ünitelerin tam kapasite ile çalışırken ünitelerin ayrı ayrı ürettiği </w:t>
      </w:r>
      <w:proofErr w:type="spellStart"/>
      <w:r w:rsidR="00590842" w:rsidRPr="00590842">
        <w:rPr>
          <w:rFonts w:ascii="Times New Roman" w:hAnsi="Times New Roman" w:cs="Times New Roman"/>
          <w:sz w:val="24"/>
          <w:szCs w:val="24"/>
        </w:rPr>
        <w:t>MWe</w:t>
      </w:r>
      <w:proofErr w:type="spellEnd"/>
      <w:r w:rsidR="00590842" w:rsidRPr="00590842">
        <w:rPr>
          <w:rFonts w:ascii="Times New Roman" w:hAnsi="Times New Roman" w:cs="Times New Roman"/>
          <w:sz w:val="24"/>
          <w:szCs w:val="24"/>
        </w:rPr>
        <w:t xml:space="preserve"> cinsinden güçlerin toplamını;</w:t>
      </w:r>
      <w:r w:rsidR="00590842" w:rsidRPr="00590842">
        <w:rPr>
          <w:rFonts w:ascii="Times New Roman" w:hAnsi="Times New Roman"/>
          <w:sz w:val="24"/>
          <w:szCs w:val="24"/>
        </w:rPr>
        <w:t xml:space="preserve"> </w:t>
      </w:r>
      <w:r w:rsidR="00590842" w:rsidRPr="00590842">
        <w:rPr>
          <w:rFonts w:ascii="Times New Roman" w:eastAsia="Times New Roman" w:hAnsi="Times New Roman" w:cs="Times New Roman"/>
          <w:sz w:val="24"/>
          <w:szCs w:val="24"/>
          <w:lang w:eastAsia="tr-TR"/>
        </w:rPr>
        <w:t xml:space="preserve">elektrik depolama tesislerinde elektrik depolama ünitelerinin anlık olarak sisteme verebilecekleri </w:t>
      </w:r>
      <w:proofErr w:type="spellStart"/>
      <w:r w:rsidR="00590842" w:rsidRPr="00590842">
        <w:rPr>
          <w:rFonts w:ascii="Times New Roman" w:eastAsia="Times New Roman" w:hAnsi="Times New Roman" w:cs="Times New Roman"/>
          <w:sz w:val="24"/>
          <w:szCs w:val="24"/>
          <w:lang w:eastAsia="tr-TR"/>
        </w:rPr>
        <w:t>MWe</w:t>
      </w:r>
      <w:proofErr w:type="spellEnd"/>
      <w:r w:rsidR="00590842" w:rsidRPr="00590842">
        <w:rPr>
          <w:rFonts w:ascii="Times New Roman" w:eastAsia="Times New Roman" w:hAnsi="Times New Roman" w:cs="Times New Roman"/>
          <w:sz w:val="24"/>
          <w:szCs w:val="24"/>
          <w:lang w:eastAsia="tr-TR"/>
        </w:rPr>
        <w:t xml:space="preserve"> cinsinden azami güçlerin toplamını,</w:t>
      </w:r>
      <w:r w:rsidR="00590842" w:rsidRPr="00590842">
        <w:t xml:space="preserve"> </w:t>
      </w:r>
      <w:r w:rsidR="00590842" w:rsidRPr="00590842">
        <w:rPr>
          <w:rFonts w:ascii="Times New Roman" w:hAnsi="Times New Roman" w:cs="Times New Roman"/>
          <w:sz w:val="24"/>
          <w:szCs w:val="24"/>
        </w:rPr>
        <w:t xml:space="preserve"> iletim, dağıtım ve tüketim tesislerinde YG seviyesinden bağlı tesislerdeki trafo güçlerinin toplamı ile AG seviyesinden bağlı tesislerde bulunan alıcıların güçlerinin toplamını,</w:t>
      </w:r>
    </w:p>
    <w:p w:rsidR="00590842" w:rsidRPr="00590842" w:rsidRDefault="00590842" w:rsidP="00590842">
      <w:pPr>
        <w:spacing w:after="0" w:line="240" w:lineRule="auto"/>
        <w:ind w:firstLine="567"/>
        <w:jc w:val="both"/>
        <w:rPr>
          <w:rFonts w:ascii="Times New Roman" w:hAnsi="Times New Roman" w:cs="Times New Roman"/>
          <w:sz w:val="24"/>
          <w:szCs w:val="24"/>
        </w:rPr>
      </w:pPr>
      <w:proofErr w:type="spellStart"/>
      <w:proofErr w:type="gramStart"/>
      <w:r w:rsidRPr="00590842">
        <w:rPr>
          <w:rFonts w:ascii="Times New Roman" w:hAnsi="Times New Roman" w:cs="Times New Roman"/>
          <w:sz w:val="24"/>
          <w:szCs w:val="24"/>
        </w:rPr>
        <w:t>hh</w:t>
      </w:r>
      <w:proofErr w:type="spellEnd"/>
      <w:proofErr w:type="gramEnd"/>
      <w:r w:rsidRPr="00590842">
        <w:rPr>
          <w:rFonts w:ascii="Times New Roman" w:hAnsi="Times New Roman" w:cs="Times New Roman"/>
          <w:sz w:val="24"/>
          <w:szCs w:val="24"/>
        </w:rPr>
        <w:t>) Ön proje: Önlisans alınan bir üretim tesisinin</w:t>
      </w:r>
      <w:r w:rsidRPr="00590842">
        <w:rPr>
          <w:rFonts w:ascii="Times New Roman" w:hAnsi="Times New Roman"/>
          <w:sz w:val="24"/>
          <w:szCs w:val="24"/>
        </w:rPr>
        <w:t xml:space="preserve"> </w:t>
      </w:r>
      <w:r w:rsidRPr="00590842">
        <w:rPr>
          <w:rFonts w:ascii="Times New Roman" w:eastAsia="Times New Roman" w:hAnsi="Times New Roman" w:cs="Times New Roman"/>
          <w:sz w:val="24"/>
          <w:szCs w:val="24"/>
          <w:lang w:eastAsia="tr-TR"/>
        </w:rPr>
        <w:t>ve/veya önlisans alınan bir üretim tesisine bütünleşik elektrik depolama ünitelerinin</w:t>
      </w:r>
      <w:r w:rsidRPr="00590842">
        <w:rPr>
          <w:rFonts w:ascii="Times New Roman" w:hAnsi="Times New Roman" w:cs="Times New Roman"/>
          <w:sz w:val="24"/>
          <w:szCs w:val="24"/>
        </w:rPr>
        <w:t xml:space="preserve"> hangi gerekçelerle ve nasıl yapılacağını gösteren açıklama, şema, plan ve teknik resimlerle bunların düzenlenmesine dayanak olan hesap, keşif ve şartnamelerle tesisin genel özelliklerini içeren projeyi,</w:t>
      </w:r>
    </w:p>
    <w:p w:rsidR="00590842" w:rsidRPr="00590842" w:rsidRDefault="00590842" w:rsidP="00590842">
      <w:pPr>
        <w:spacing w:after="0" w:line="240" w:lineRule="auto"/>
        <w:ind w:firstLine="567"/>
        <w:jc w:val="both"/>
        <w:rPr>
          <w:rFonts w:ascii="Times New Roman" w:hAnsi="Times New Roman" w:cs="Times New Roman"/>
          <w:sz w:val="24"/>
          <w:szCs w:val="24"/>
        </w:rPr>
      </w:pPr>
      <w:proofErr w:type="spellStart"/>
      <w:proofErr w:type="gramStart"/>
      <w:r w:rsidRPr="00590842">
        <w:rPr>
          <w:rFonts w:ascii="Times New Roman" w:hAnsi="Times New Roman" w:cs="Times New Roman"/>
          <w:sz w:val="24"/>
          <w:szCs w:val="24"/>
        </w:rPr>
        <w:t>tt</w:t>
      </w:r>
      <w:proofErr w:type="spellEnd"/>
      <w:proofErr w:type="gramEnd"/>
      <w:r w:rsidRPr="00590842">
        <w:rPr>
          <w:rFonts w:ascii="Times New Roman" w:hAnsi="Times New Roman" w:cs="Times New Roman"/>
          <w:sz w:val="24"/>
          <w:szCs w:val="24"/>
        </w:rPr>
        <w:t>) Tesis: Elektrik enerjisi üretimi,</w:t>
      </w:r>
      <w:r w:rsidRPr="00590842">
        <w:rPr>
          <w:rFonts w:ascii="Times New Roman" w:hAnsi="Times New Roman"/>
          <w:sz w:val="24"/>
          <w:szCs w:val="24"/>
        </w:rPr>
        <w:t xml:space="preserve"> </w:t>
      </w:r>
      <w:r w:rsidRPr="00590842">
        <w:rPr>
          <w:rFonts w:ascii="Times New Roman" w:eastAsia="Times New Roman" w:hAnsi="Times New Roman"/>
          <w:sz w:val="24"/>
          <w:szCs w:val="24"/>
          <w:lang w:eastAsia="tr-TR"/>
        </w:rPr>
        <w:t>depolanması,</w:t>
      </w:r>
      <w:r w:rsidRPr="00590842">
        <w:rPr>
          <w:rFonts w:ascii="Times New Roman" w:hAnsi="Times New Roman" w:cs="Times New Roman"/>
          <w:sz w:val="24"/>
          <w:szCs w:val="24"/>
        </w:rPr>
        <w:t xml:space="preserve"> iletimi, dağıtımı ve tüketimi faaliyeti yürütülen veya yürütülmeye hazır tesis, şebeke veya teçhizatı,</w:t>
      </w:r>
    </w:p>
    <w:p w:rsidR="00590842" w:rsidRPr="00590842" w:rsidRDefault="00590842" w:rsidP="00590842">
      <w:pPr>
        <w:spacing w:after="0" w:line="240" w:lineRule="auto"/>
        <w:ind w:firstLine="567"/>
        <w:jc w:val="both"/>
        <w:rPr>
          <w:rFonts w:ascii="Times New Roman" w:eastAsia="Times New Roman" w:hAnsi="Times New Roman"/>
          <w:sz w:val="24"/>
          <w:szCs w:val="24"/>
          <w:lang w:eastAsia="tr-TR"/>
        </w:rPr>
      </w:pPr>
      <w:proofErr w:type="spellStart"/>
      <w:proofErr w:type="gramStart"/>
      <w:r w:rsidRPr="00590842">
        <w:rPr>
          <w:rFonts w:ascii="Times New Roman" w:hAnsi="Times New Roman" w:cs="Times New Roman"/>
          <w:sz w:val="24"/>
          <w:szCs w:val="24"/>
        </w:rPr>
        <w:t>bbb</w:t>
      </w:r>
      <w:proofErr w:type="spellEnd"/>
      <w:proofErr w:type="gramEnd"/>
      <w:r w:rsidRPr="00590842">
        <w:rPr>
          <w:rFonts w:ascii="Times New Roman" w:hAnsi="Times New Roman" w:cs="Times New Roman"/>
          <w:sz w:val="24"/>
          <w:szCs w:val="24"/>
        </w:rPr>
        <w:t>) Ünite: Bağımsız olarak yük alabilen ve yük atabilen her bir üretim grubunu, kombine çevrim santralleri için her bir gaz türbin ve jeneratörü ile gaz türbin ve jeneratörüne bağlı çalışacak buhar türbin ve jeneratörünün payını,</w:t>
      </w:r>
      <w:r w:rsidRPr="00590842">
        <w:t xml:space="preserve"> </w:t>
      </w:r>
      <w:r w:rsidRPr="00590842">
        <w:rPr>
          <w:rFonts w:ascii="Times New Roman" w:eastAsia="Times New Roman" w:hAnsi="Times New Roman"/>
          <w:sz w:val="24"/>
          <w:szCs w:val="24"/>
          <w:lang w:eastAsia="tr-TR"/>
        </w:rPr>
        <w:t>elektrik depolama tesisleri için bağımsız olarak enerji depolayabilen ve depoladığı enerjiyi tekrar sisteme verebilen her bir depolama grubunu,</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bookmarkStart w:id="1" w:name="_Hlk160615148"/>
      <w:bookmarkStart w:id="2" w:name="_Hlk160615078"/>
      <w:proofErr w:type="spellStart"/>
      <w:proofErr w:type="gramStart"/>
      <w:r w:rsidRPr="00590842">
        <w:rPr>
          <w:rFonts w:ascii="Times New Roman" w:eastAsia="Times New Roman" w:hAnsi="Times New Roman" w:cs="Times New Roman"/>
          <w:sz w:val="24"/>
          <w:szCs w:val="24"/>
          <w:lang w:eastAsia="tr-TR"/>
        </w:rPr>
        <w:t>eee</w:t>
      </w:r>
      <w:proofErr w:type="spellEnd"/>
      <w:proofErr w:type="gramEnd"/>
      <w:r w:rsidRPr="00590842">
        <w:rPr>
          <w:rFonts w:ascii="Times New Roman" w:eastAsia="Times New Roman" w:hAnsi="Times New Roman" w:cs="Times New Roman"/>
          <w:sz w:val="24"/>
          <w:szCs w:val="24"/>
          <w:lang w:eastAsia="tr-TR"/>
        </w:rPr>
        <w:t>) Ana kaynak: Birden çok kaynaklı elektrik üretim tesislerinde önlisans veya lisans başvurusunda tercih edilen kaynağı,</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fff</w:t>
      </w:r>
      <w:proofErr w:type="spellEnd"/>
      <w:proofErr w:type="gramEnd"/>
      <w:r w:rsidRPr="00590842">
        <w:rPr>
          <w:rFonts w:ascii="Times New Roman" w:eastAsia="Times New Roman" w:hAnsi="Times New Roman" w:cs="Times New Roman"/>
          <w:sz w:val="24"/>
          <w:szCs w:val="24"/>
          <w:lang w:eastAsia="tr-TR"/>
        </w:rPr>
        <w:t>) Birden çok kaynaklı elektrik üretim tesisi: Birleşik yenilenebilir elektrik üretim tesisini, birleşik elektrik üretim tesisini, destekleyici kaynaklı elektrik üretim tesisini ve birlikte yakmalı elektrik üretim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ggg</w:t>
      </w:r>
      <w:proofErr w:type="spellEnd"/>
      <w:proofErr w:type="gramEnd"/>
      <w:r w:rsidRPr="00590842">
        <w:rPr>
          <w:rFonts w:ascii="Times New Roman" w:eastAsia="Times New Roman" w:hAnsi="Times New Roman" w:cs="Times New Roman"/>
          <w:sz w:val="24"/>
          <w:szCs w:val="24"/>
          <w:lang w:eastAsia="tr-TR"/>
        </w:rPr>
        <w:t>) Birleşik elektrik üretim tesisi: Şebekeye aynı bağlantı noktasından bağlanan birden fazla enerji kaynağından elektrik üretmek amacı ile kurulan tek bir elektrik üretim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ğğğ</w:t>
      </w:r>
      <w:proofErr w:type="spellEnd"/>
      <w:proofErr w:type="gramEnd"/>
      <w:r w:rsidRPr="00590842">
        <w:rPr>
          <w:rFonts w:ascii="Times New Roman" w:eastAsia="Times New Roman" w:hAnsi="Times New Roman" w:cs="Times New Roman"/>
          <w:sz w:val="24"/>
          <w:szCs w:val="24"/>
          <w:lang w:eastAsia="tr-TR"/>
        </w:rPr>
        <w:t>) Birleşik yenilenebilir elektrik üretim tesisi: Şebekeye aynı bağlantı noktasından bağlanan tamamı yenilenebilir birden fazla enerji kaynağından elektrik üretmek amacı ile kurulan tek bir elektrik üretim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hhh</w:t>
      </w:r>
      <w:proofErr w:type="spellEnd"/>
      <w:proofErr w:type="gramEnd"/>
      <w:r w:rsidRPr="00590842">
        <w:rPr>
          <w:rFonts w:ascii="Times New Roman" w:eastAsia="Times New Roman" w:hAnsi="Times New Roman" w:cs="Times New Roman"/>
          <w:sz w:val="24"/>
          <w:szCs w:val="24"/>
          <w:lang w:eastAsia="tr-TR"/>
        </w:rPr>
        <w:t>) Birlikte yakmalı elektrik üretim tesisi: Yenilenebilir enerji kaynakları dışındaki kaynakların kullanıldığı elektrik üretim tesislerinde, ana kaynak yanında yenilenebilir yardımcı kaynağın aynı tesiste yakıldığı tek bir elektrik üretim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r w:rsidRPr="00590842">
        <w:rPr>
          <w:rFonts w:ascii="Times New Roman" w:eastAsia="Times New Roman" w:hAnsi="Times New Roman" w:cs="Times New Roman"/>
          <w:sz w:val="24"/>
          <w:szCs w:val="24"/>
          <w:lang w:eastAsia="tr-TR"/>
        </w:rPr>
        <w:lastRenderedPageBreak/>
        <w:t>ııı</w:t>
      </w:r>
      <w:proofErr w:type="spellEnd"/>
      <w:r w:rsidRPr="00590842">
        <w:rPr>
          <w:rFonts w:ascii="Times New Roman" w:eastAsia="Times New Roman" w:hAnsi="Times New Roman" w:cs="Times New Roman"/>
          <w:sz w:val="24"/>
          <w:szCs w:val="24"/>
          <w:lang w:eastAsia="tr-TR"/>
        </w:rPr>
        <w:t xml:space="preserve">) Depolamalı elektrik üretim tesisi: 14/3/2013 tarih ve 6446 sayılı Elektrik Piyasası Kanunu’nun </w:t>
      </w:r>
      <w:proofErr w:type="gramStart"/>
      <w:r w:rsidRPr="00590842">
        <w:rPr>
          <w:rFonts w:ascii="Times New Roman" w:eastAsia="Times New Roman" w:hAnsi="Times New Roman" w:cs="Times New Roman"/>
          <w:sz w:val="24"/>
          <w:szCs w:val="24"/>
          <w:lang w:eastAsia="tr-TR"/>
        </w:rPr>
        <w:t>7 nci</w:t>
      </w:r>
      <w:proofErr w:type="gramEnd"/>
      <w:r w:rsidRPr="00590842">
        <w:rPr>
          <w:rFonts w:ascii="Times New Roman" w:eastAsia="Times New Roman" w:hAnsi="Times New Roman" w:cs="Times New Roman"/>
          <w:sz w:val="24"/>
          <w:szCs w:val="24"/>
          <w:lang w:eastAsia="tr-TR"/>
        </w:rPr>
        <w:t xml:space="preserve"> maddesinin onuncu ve on birinci fıkraları kapsamında kurulan üretim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r w:rsidRPr="00590842">
        <w:rPr>
          <w:rFonts w:ascii="Times New Roman" w:eastAsia="Times New Roman" w:hAnsi="Times New Roman" w:cs="Times New Roman"/>
          <w:sz w:val="24"/>
          <w:szCs w:val="24"/>
          <w:lang w:eastAsia="tr-TR"/>
        </w:rPr>
        <w:t>iii) Destekleyici kaynaklı elektrik üretim tesisi: Üretim tesislerinde ısıl dönüşüm sürecinde diğer bir enerji kaynağından da yararlanılan tek bir elektrik üretim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jjj</w:t>
      </w:r>
      <w:proofErr w:type="spellEnd"/>
      <w:proofErr w:type="gramEnd"/>
      <w:r w:rsidRPr="00590842">
        <w:rPr>
          <w:rFonts w:ascii="Times New Roman" w:eastAsia="Times New Roman" w:hAnsi="Times New Roman" w:cs="Times New Roman"/>
          <w:sz w:val="24"/>
          <w:szCs w:val="24"/>
          <w:lang w:eastAsia="tr-TR"/>
        </w:rPr>
        <w:t>) Elektrik depolama kapasitesi: Elektrik depolama ünitesinin megavat-saat cinsinden depolayabileceği toplam elektrik enerjisi miktarını,</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kkk</w:t>
      </w:r>
      <w:proofErr w:type="spellEnd"/>
      <w:proofErr w:type="gramEnd"/>
      <w:r w:rsidRPr="00590842">
        <w:rPr>
          <w:rFonts w:ascii="Times New Roman" w:eastAsia="Times New Roman" w:hAnsi="Times New Roman" w:cs="Times New Roman"/>
          <w:sz w:val="24"/>
          <w:szCs w:val="24"/>
          <w:lang w:eastAsia="tr-TR"/>
        </w:rPr>
        <w:t>) Elektrik depolama tesisi (EDT): Elektrik enerjisini başka bir enerji türüne çevirerek depolayabilen ve depolanan enerjiyi kullanılmak üzere tekrar elektrik enerjisine çevirerek sisteme verebilen tesisi,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lll</w:t>
      </w:r>
      <w:proofErr w:type="spellEnd"/>
      <w:proofErr w:type="gramEnd"/>
      <w:r w:rsidRPr="00590842">
        <w:rPr>
          <w:rFonts w:ascii="Times New Roman" w:eastAsia="Times New Roman" w:hAnsi="Times New Roman" w:cs="Times New Roman"/>
          <w:sz w:val="24"/>
          <w:szCs w:val="24"/>
          <w:lang w:eastAsia="tr-TR"/>
        </w:rPr>
        <w:t>) Elektrik depolama ünitesi (EDÜ): Bağımsız olarak enerji depolayabilen ve depoladığı enerjiyi tekrar sisteme verebilen her bir depolama grubunu,</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r w:rsidRPr="00590842">
        <w:rPr>
          <w:rFonts w:ascii="Times New Roman" w:eastAsia="Times New Roman" w:hAnsi="Times New Roman" w:cs="Times New Roman"/>
          <w:sz w:val="24"/>
          <w:szCs w:val="24"/>
          <w:lang w:eastAsia="tr-TR"/>
        </w:rPr>
        <w:t>mmm) Elektrik depolama ünitesi kurulu gücü: Elektrik depolama ünitesinin anlık olarak sisteme verebileceği megavat cinsinden azami gücü,</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nnn</w:t>
      </w:r>
      <w:proofErr w:type="spellEnd"/>
      <w:proofErr w:type="gramEnd"/>
      <w:r w:rsidRPr="00590842">
        <w:rPr>
          <w:rFonts w:ascii="Times New Roman" w:eastAsia="Times New Roman" w:hAnsi="Times New Roman" w:cs="Times New Roman"/>
          <w:sz w:val="24"/>
          <w:szCs w:val="24"/>
          <w:lang w:eastAsia="tr-TR"/>
        </w:rPr>
        <w:t>) Müstakil elektrik depolama tesisi: Herhangi bir üretim veya tüketim tesisiyle irtibatı olmaksızın doğrudan şebekeye bağlı elektrik depolama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ooo</w:t>
      </w:r>
      <w:proofErr w:type="spellEnd"/>
      <w:proofErr w:type="gramEnd"/>
      <w:r w:rsidRPr="00590842">
        <w:rPr>
          <w:rFonts w:ascii="Times New Roman" w:eastAsia="Times New Roman" w:hAnsi="Times New Roman" w:cs="Times New Roman"/>
          <w:sz w:val="24"/>
          <w:szCs w:val="24"/>
          <w:lang w:eastAsia="tr-TR"/>
        </w:rPr>
        <w:t>) Üretim tesisine bütünleşik elektrik depolama ünitesi: Santral sahası sınırları içerisinde, üretim tesisinde üretilen veya sistemden çekilen elektrik enerjisini depolayabilen ve depolanan enerjiyi tekrar kullanılmak üzere sisteme verebilen elektrik depolama ünitesini,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ööö</w:t>
      </w:r>
      <w:proofErr w:type="spellEnd"/>
      <w:proofErr w:type="gramEnd"/>
      <w:r w:rsidRPr="00590842">
        <w:rPr>
          <w:rFonts w:ascii="Times New Roman" w:eastAsia="Times New Roman" w:hAnsi="Times New Roman" w:cs="Times New Roman"/>
          <w:sz w:val="24"/>
          <w:szCs w:val="24"/>
          <w:lang w:eastAsia="tr-TR"/>
        </w:rPr>
        <w:t>) Tüketim tesisine bütünleşik elektrik depolama tesisi: Bir tüketim tesisiyle aynı ölçüm noktasına bağlı elektrik depolama tesisini,</w:t>
      </w:r>
    </w:p>
    <w:p w:rsidR="00590842"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ppp</w:t>
      </w:r>
      <w:proofErr w:type="spellEnd"/>
      <w:proofErr w:type="gramEnd"/>
      <w:r w:rsidRPr="00590842">
        <w:rPr>
          <w:rFonts w:ascii="Times New Roman" w:eastAsia="Times New Roman" w:hAnsi="Times New Roman" w:cs="Times New Roman"/>
          <w:sz w:val="24"/>
          <w:szCs w:val="24"/>
          <w:lang w:eastAsia="tr-TR"/>
        </w:rPr>
        <w:t>) Yardımcı kaynak: Birden çok kaynaklı elektrik üretim tesislerinde önlisans veya lisans başvurusunda kullanılan ana kaynak türünde olmamak üzere, ana kaynak dışındaki diğer kaynak ya da kaynakları,</w:t>
      </w:r>
    </w:p>
    <w:p w:rsidR="00421860" w:rsidRPr="00590842" w:rsidRDefault="00590842" w:rsidP="00590842">
      <w:pPr>
        <w:spacing w:after="0" w:line="240" w:lineRule="auto"/>
        <w:ind w:firstLine="567"/>
        <w:jc w:val="both"/>
        <w:rPr>
          <w:rFonts w:ascii="Times New Roman" w:eastAsia="Times New Roman" w:hAnsi="Times New Roman" w:cs="Times New Roman"/>
          <w:sz w:val="24"/>
          <w:szCs w:val="24"/>
          <w:lang w:eastAsia="tr-TR"/>
        </w:rPr>
      </w:pPr>
      <w:proofErr w:type="spellStart"/>
      <w:proofErr w:type="gramStart"/>
      <w:r w:rsidRPr="00590842">
        <w:rPr>
          <w:rFonts w:ascii="Times New Roman" w:eastAsia="Times New Roman" w:hAnsi="Times New Roman" w:cs="Times New Roman"/>
          <w:sz w:val="24"/>
          <w:szCs w:val="24"/>
          <w:lang w:eastAsia="tr-TR"/>
        </w:rPr>
        <w:t>rrr</w:t>
      </w:r>
      <w:proofErr w:type="spellEnd"/>
      <w:proofErr w:type="gramEnd"/>
      <w:r w:rsidRPr="00590842">
        <w:rPr>
          <w:rFonts w:ascii="Times New Roman" w:eastAsia="Times New Roman" w:hAnsi="Times New Roman" w:cs="Times New Roman"/>
          <w:sz w:val="24"/>
          <w:szCs w:val="24"/>
          <w:lang w:eastAsia="tr-TR"/>
        </w:rPr>
        <w:t xml:space="preserve">) Yüzer GES (YGES): </w:t>
      </w:r>
      <w:bookmarkEnd w:id="1"/>
      <w:r w:rsidR="008B697C" w:rsidRPr="008B697C">
        <w:rPr>
          <w:rFonts w:ascii="Times New Roman" w:eastAsia="Times New Roman" w:hAnsi="Times New Roman" w:cs="Times New Roman"/>
          <w:sz w:val="24"/>
          <w:szCs w:val="24"/>
          <w:lang w:eastAsia="tr-TR"/>
        </w:rPr>
        <w:t>İlgili mevzuatı kapsamında su yüzeylerine kurulan güneş enerjisine dayalı elektrik üretim ünitelerini/tesislerini</w:t>
      </w:r>
      <w:r w:rsidRPr="00590842">
        <w:rPr>
          <w:rFonts w:ascii="Times New Roman" w:eastAsia="Times New Roman" w:hAnsi="Times New Roman"/>
          <w:sz w:val="24"/>
          <w:szCs w:val="24"/>
          <w:lang w:eastAsia="tr-TR"/>
        </w:rPr>
        <w:t>,</w:t>
      </w:r>
      <w:bookmarkEnd w:id="2"/>
      <w:r w:rsidR="009E5AF4" w:rsidRPr="00590842">
        <w:rPr>
          <w:rFonts w:ascii="Times New Roman" w:hAnsi="Times New Roman" w:cs="Times New Roman"/>
          <w:bCs/>
          <w:sz w:val="24"/>
          <w:szCs w:val="24"/>
        </w:rPr>
        <w:t>”</w:t>
      </w:r>
    </w:p>
    <w:p w:rsidR="009E5AF4" w:rsidRDefault="009E5AF4" w:rsidP="009E5AF4">
      <w:pPr>
        <w:spacing w:after="0"/>
        <w:ind w:firstLine="567"/>
        <w:jc w:val="both"/>
        <w:rPr>
          <w:rFonts w:ascii="Times New Roman" w:hAnsi="Times New Roman" w:cs="Times New Roman"/>
          <w:bCs/>
          <w:sz w:val="24"/>
          <w:szCs w:val="24"/>
        </w:rPr>
      </w:pPr>
    </w:p>
    <w:p w:rsidR="00590842" w:rsidRDefault="009E5AF4" w:rsidP="009E5AF4">
      <w:pPr>
        <w:spacing w:after="0"/>
        <w:ind w:firstLine="567"/>
        <w:jc w:val="both"/>
        <w:rPr>
          <w:rFonts w:ascii="Times New Roman" w:hAnsi="Times New Roman" w:cs="Times New Roman"/>
          <w:bCs/>
          <w:sz w:val="24"/>
          <w:szCs w:val="24"/>
        </w:rPr>
      </w:pPr>
      <w:r w:rsidRPr="003C67F8">
        <w:rPr>
          <w:rFonts w:ascii="Times New Roman" w:hAnsi="Times New Roman"/>
          <w:b/>
          <w:sz w:val="24"/>
          <w:szCs w:val="24"/>
        </w:rPr>
        <w:t xml:space="preserve">MADDE </w:t>
      </w:r>
      <w:r w:rsidR="00894E40">
        <w:rPr>
          <w:rFonts w:ascii="Times New Roman" w:hAnsi="Times New Roman"/>
          <w:b/>
          <w:sz w:val="24"/>
          <w:szCs w:val="24"/>
        </w:rPr>
        <w:t>4</w:t>
      </w:r>
      <w:r w:rsidRPr="003C67F8">
        <w:rPr>
          <w:rFonts w:ascii="Times New Roman" w:hAnsi="Times New Roman"/>
          <w:b/>
          <w:sz w:val="24"/>
          <w:szCs w:val="24"/>
        </w:rPr>
        <w:t xml:space="preserve">– </w:t>
      </w:r>
      <w:r w:rsidR="009A1A0E" w:rsidRPr="009A1A0E">
        <w:rPr>
          <w:rFonts w:ascii="Times New Roman" w:hAnsi="Times New Roman"/>
          <w:sz w:val="24"/>
          <w:szCs w:val="24"/>
        </w:rPr>
        <w:t>Aynı Yönetmeliğinin 5 inci maddesinin üçüncü fıkrasında “hiçbir şekilde” ifadesi metinden çıkarılmıştır.</w:t>
      </w:r>
    </w:p>
    <w:p w:rsidR="009E5AF4" w:rsidRDefault="009E5AF4" w:rsidP="009E5AF4">
      <w:pPr>
        <w:spacing w:after="0"/>
        <w:ind w:firstLine="567"/>
        <w:jc w:val="both"/>
        <w:rPr>
          <w:rFonts w:ascii="Times New Roman" w:hAnsi="Times New Roman" w:cs="Times New Roman"/>
          <w:b/>
          <w:sz w:val="24"/>
          <w:szCs w:val="24"/>
        </w:rPr>
      </w:pPr>
    </w:p>
    <w:p w:rsidR="00E10443" w:rsidRDefault="00DF6D5D" w:rsidP="00731D30">
      <w:pPr>
        <w:spacing w:after="0"/>
        <w:ind w:firstLine="567"/>
        <w:jc w:val="both"/>
        <w:rPr>
          <w:rStyle w:val="st1"/>
          <w:rFonts w:ascii="Times New Roman" w:hAnsi="Times New Roman" w:cs="Times New Roman"/>
          <w:sz w:val="24"/>
          <w:szCs w:val="24"/>
        </w:rPr>
      </w:pPr>
      <w:r w:rsidRPr="00AE35B0">
        <w:rPr>
          <w:rFonts w:ascii="Times New Roman" w:hAnsi="Times New Roman" w:cs="Times New Roman"/>
          <w:b/>
          <w:sz w:val="24"/>
          <w:szCs w:val="24"/>
        </w:rPr>
        <w:t xml:space="preserve">MADDE </w:t>
      </w:r>
      <w:r w:rsidR="00894E40">
        <w:rPr>
          <w:rFonts w:ascii="Times New Roman" w:hAnsi="Times New Roman" w:cs="Times New Roman"/>
          <w:b/>
          <w:sz w:val="24"/>
          <w:szCs w:val="24"/>
        </w:rPr>
        <w:t>5</w:t>
      </w:r>
      <w:r w:rsidRPr="00AE35B0">
        <w:rPr>
          <w:rFonts w:ascii="Times New Roman" w:hAnsi="Times New Roman" w:cs="Times New Roman"/>
          <w:b/>
          <w:sz w:val="24"/>
          <w:szCs w:val="24"/>
        </w:rPr>
        <w:t xml:space="preserve">– </w:t>
      </w:r>
      <w:r w:rsidR="009A1A0E" w:rsidRPr="009A1A0E">
        <w:rPr>
          <w:rStyle w:val="st1"/>
          <w:rFonts w:ascii="Times New Roman" w:hAnsi="Times New Roman" w:cs="Times New Roman"/>
          <w:sz w:val="24"/>
          <w:szCs w:val="24"/>
        </w:rPr>
        <w:t>Aynı Yönetmeliğinin 8 inci maddesinin birinci fıkrasında “tutanak onay” ifadesinden sonra gelmek üzere “/teslim” ifadesi eklenmiş aynı maddenin ikinci fıkrası aşağıdaki şekilde değiştirilmiştir.</w:t>
      </w:r>
    </w:p>
    <w:p w:rsidR="009A1A0E" w:rsidRDefault="009A1A0E" w:rsidP="00731D30">
      <w:pPr>
        <w:spacing w:after="0"/>
        <w:ind w:firstLine="567"/>
        <w:jc w:val="both"/>
        <w:rPr>
          <w:rFonts w:ascii="Times New Roman" w:hAnsi="Times New Roman" w:cs="Times New Roman"/>
          <w:bCs/>
          <w:sz w:val="24"/>
          <w:szCs w:val="24"/>
        </w:rPr>
      </w:pPr>
    </w:p>
    <w:p w:rsidR="009A1A0E" w:rsidRPr="009A1A0E" w:rsidRDefault="009A1A0E" w:rsidP="00731D30">
      <w:pPr>
        <w:spacing w:after="0"/>
        <w:ind w:firstLine="567"/>
        <w:jc w:val="both"/>
        <w:rPr>
          <w:rFonts w:ascii="Times New Roman" w:hAnsi="Times New Roman"/>
          <w:sz w:val="24"/>
          <w:szCs w:val="24"/>
        </w:rPr>
      </w:pPr>
      <w:r w:rsidRPr="009A1A0E">
        <w:rPr>
          <w:rFonts w:ascii="Times New Roman" w:hAnsi="Times New Roman"/>
          <w:sz w:val="24"/>
          <w:szCs w:val="24"/>
        </w:rPr>
        <w:t xml:space="preserve">“(2) Bakanlık, tesislerin proje onay ve kabul işlemleri ile tutanak onay/teslim işlemleri yetkilendirmesini; EK-1’de yer alan </w:t>
      </w:r>
      <w:r w:rsidRPr="009A1A0E">
        <w:rPr>
          <w:rFonts w:ascii="Times New Roman" w:eastAsia="Times New Roman" w:hAnsi="Times New Roman"/>
          <w:sz w:val="24"/>
          <w:szCs w:val="24"/>
          <w:lang w:eastAsia="tr-TR"/>
        </w:rPr>
        <w:t>formata uygun olacak şekilde</w:t>
      </w:r>
      <w:r w:rsidRPr="009A1A0E">
        <w:rPr>
          <w:rFonts w:ascii="Times New Roman" w:hAnsi="Times New Roman"/>
          <w:sz w:val="24"/>
          <w:szCs w:val="24"/>
        </w:rPr>
        <w:t xml:space="preserve"> düzenler ve internet sitesinde yayımlar. </w:t>
      </w:r>
      <w:r w:rsidRPr="009A1A0E">
        <w:rPr>
          <w:rFonts w:ascii="Times New Roman" w:eastAsia="Times New Roman" w:hAnsi="Times New Roman"/>
          <w:sz w:val="24"/>
          <w:szCs w:val="24"/>
          <w:lang w:eastAsia="tr-TR"/>
        </w:rPr>
        <w:t>Yapılan yetkilendirmeler,</w:t>
      </w:r>
      <w:r w:rsidRPr="009A1A0E">
        <w:rPr>
          <w:rFonts w:ascii="Times New Roman" w:hAnsi="Times New Roman"/>
          <w:sz w:val="24"/>
          <w:szCs w:val="24"/>
        </w:rPr>
        <w:t xml:space="preserve"> gerekli görülmesi halinde, geçerlik süresi en az ilan edildiği </w:t>
      </w:r>
      <w:r w:rsidRPr="009A1A0E">
        <w:rPr>
          <w:rFonts w:ascii="Times New Roman" w:eastAsia="Times New Roman" w:hAnsi="Times New Roman"/>
          <w:sz w:val="24"/>
          <w:szCs w:val="24"/>
          <w:lang w:eastAsia="tr-TR"/>
        </w:rPr>
        <w:t>dönemin</w:t>
      </w:r>
      <w:r w:rsidRPr="009A1A0E">
        <w:rPr>
          <w:rFonts w:ascii="Times New Roman" w:hAnsi="Times New Roman"/>
          <w:sz w:val="24"/>
          <w:szCs w:val="24"/>
        </w:rPr>
        <w:t xml:space="preserve"> sonuna kadar olmak üzere revize edilerek, Bakanlığın internet sayfasında yayımlanır.”</w:t>
      </w:r>
    </w:p>
    <w:p w:rsidR="009A1A0E" w:rsidRDefault="009A1A0E" w:rsidP="00731D30">
      <w:pPr>
        <w:spacing w:after="0"/>
        <w:ind w:firstLine="567"/>
        <w:jc w:val="both"/>
        <w:rPr>
          <w:rFonts w:ascii="Times New Roman" w:hAnsi="Times New Roman" w:cs="Times New Roman"/>
          <w:bCs/>
          <w:sz w:val="24"/>
          <w:szCs w:val="24"/>
        </w:rPr>
      </w:pPr>
    </w:p>
    <w:p w:rsidR="00E10443" w:rsidRDefault="00444F73" w:rsidP="00E10443">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sidR="00894E40">
        <w:rPr>
          <w:rFonts w:ascii="Times New Roman" w:hAnsi="Times New Roman" w:cs="Times New Roman"/>
          <w:b/>
          <w:iCs/>
          <w:sz w:val="24"/>
          <w:szCs w:val="24"/>
          <w:lang w:eastAsia="tr-TR"/>
        </w:rPr>
        <w:t>6</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00E10443" w:rsidRPr="00E10443">
        <w:rPr>
          <w:rFonts w:ascii="Times New Roman" w:hAnsi="Times New Roman" w:cs="Times New Roman"/>
          <w:iCs/>
          <w:sz w:val="24"/>
          <w:szCs w:val="24"/>
          <w:lang w:eastAsia="tr-TR"/>
        </w:rPr>
        <w:t xml:space="preserve">Aynı Yönetmeliğinin 9 uncu maddesinin birinci fıkrası aşağıdaki şekilde yeniden düzenlenmiştir. </w:t>
      </w:r>
    </w:p>
    <w:p w:rsidR="0007070F" w:rsidRPr="00E10443" w:rsidRDefault="0007070F" w:rsidP="00E10443">
      <w:pPr>
        <w:ind w:firstLine="567"/>
        <w:jc w:val="both"/>
        <w:rPr>
          <w:rFonts w:ascii="Times New Roman" w:eastAsia="Times New Roman" w:hAnsi="Times New Roman"/>
          <w:sz w:val="24"/>
          <w:szCs w:val="24"/>
          <w:lang w:eastAsia="tr-TR"/>
        </w:rPr>
      </w:pPr>
      <w:r w:rsidRPr="00072C4A">
        <w:rPr>
          <w:rFonts w:ascii="Times New Roman" w:hAnsi="Times New Roman" w:cs="Times New Roman"/>
          <w:bCs/>
          <w:sz w:val="24"/>
          <w:szCs w:val="24"/>
        </w:rPr>
        <w:t>“</w:t>
      </w:r>
      <w:bookmarkStart w:id="3" w:name="_Hlk113961712"/>
      <w:r w:rsidR="00E10443" w:rsidRPr="00ED4CB9">
        <w:rPr>
          <w:rFonts w:ascii="Times New Roman" w:eastAsia="Times New Roman" w:hAnsi="Times New Roman"/>
          <w:sz w:val="24"/>
          <w:szCs w:val="24"/>
          <w:lang w:eastAsia="tr-TR"/>
        </w:rPr>
        <w:t xml:space="preserve">(1) </w:t>
      </w:r>
      <w:bookmarkStart w:id="4" w:name="_Hlk160619395"/>
      <w:r w:rsidR="00E10443" w:rsidRPr="00DB7BF5">
        <w:rPr>
          <w:rFonts w:ascii="Times New Roman" w:eastAsia="Times New Roman" w:hAnsi="Times New Roman"/>
          <w:sz w:val="24"/>
          <w:szCs w:val="24"/>
          <w:lang w:eastAsia="tr-TR"/>
        </w:rPr>
        <w:t xml:space="preserve">Kamu kurumu/kuruluşu niteliğindeki </w:t>
      </w:r>
      <w:bookmarkEnd w:id="4"/>
      <w:proofErr w:type="spellStart"/>
      <w:r w:rsidR="00E10443" w:rsidRPr="00ED4CB9">
        <w:rPr>
          <w:rFonts w:ascii="Times New Roman" w:eastAsia="Times New Roman" w:hAnsi="Times New Roman"/>
          <w:sz w:val="24"/>
          <w:szCs w:val="24"/>
          <w:lang w:eastAsia="tr-TR"/>
        </w:rPr>
        <w:t>POB’lar</w:t>
      </w:r>
      <w:proofErr w:type="spellEnd"/>
      <w:r w:rsidR="00E10443" w:rsidRPr="00ED4CB9">
        <w:rPr>
          <w:rFonts w:ascii="Times New Roman" w:eastAsia="Times New Roman" w:hAnsi="Times New Roman"/>
          <w:sz w:val="24"/>
          <w:szCs w:val="24"/>
          <w:lang w:eastAsia="tr-TR"/>
        </w:rPr>
        <w:t xml:space="preserve"> bu Yönetmelik hükümlerine aykırı olmamak kaydıyla ve Bakanlığın olumlu görüşünü almalarını müteakip, proje, hesap ve raporların kapsamı, hazırlanması, sunuluşu ve onayına ilişkin usul ve esasları belirleyerek yayımlayabilir.</w:t>
      </w:r>
      <w:bookmarkEnd w:id="3"/>
      <w:r w:rsidR="00072C4A">
        <w:rPr>
          <w:rFonts w:ascii="Times New Roman" w:hAnsi="Times New Roman" w:cs="Times New Roman"/>
          <w:bCs/>
          <w:sz w:val="24"/>
          <w:szCs w:val="24"/>
        </w:rPr>
        <w:t>”</w:t>
      </w:r>
    </w:p>
    <w:p w:rsidR="00B26F20" w:rsidRDefault="00DB7BF5" w:rsidP="00DB7BF5">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sidR="00894E40">
        <w:rPr>
          <w:rFonts w:ascii="Times New Roman" w:hAnsi="Times New Roman" w:cs="Times New Roman"/>
          <w:b/>
          <w:iCs/>
          <w:sz w:val="24"/>
          <w:szCs w:val="24"/>
          <w:lang w:eastAsia="tr-TR"/>
        </w:rPr>
        <w:t>7</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Pr="00E10443">
        <w:rPr>
          <w:rFonts w:ascii="Times New Roman" w:hAnsi="Times New Roman" w:cs="Times New Roman"/>
          <w:iCs/>
          <w:sz w:val="24"/>
          <w:szCs w:val="24"/>
          <w:lang w:eastAsia="tr-TR"/>
        </w:rPr>
        <w:t xml:space="preserve">Aynı </w:t>
      </w:r>
      <w:r w:rsidR="00B26F20" w:rsidRPr="00B26F20">
        <w:rPr>
          <w:rFonts w:ascii="Times New Roman" w:hAnsi="Times New Roman" w:cs="Times New Roman"/>
          <w:iCs/>
          <w:sz w:val="24"/>
          <w:szCs w:val="24"/>
          <w:lang w:eastAsia="tr-TR"/>
        </w:rPr>
        <w:t xml:space="preserve">Yönetmeliğinin 10 uncu maddesinin birinci fıkrası aşağıdaki şekilde yeniden düzenlenmiştir. </w:t>
      </w:r>
    </w:p>
    <w:p w:rsidR="00DB7BF5" w:rsidRPr="00E10443" w:rsidRDefault="00DB7BF5" w:rsidP="00DB7BF5">
      <w:pPr>
        <w:ind w:firstLine="567"/>
        <w:jc w:val="both"/>
        <w:rPr>
          <w:rFonts w:ascii="Times New Roman" w:eastAsia="Times New Roman" w:hAnsi="Times New Roman"/>
          <w:sz w:val="24"/>
          <w:szCs w:val="24"/>
          <w:lang w:eastAsia="tr-TR"/>
        </w:rPr>
      </w:pPr>
      <w:r w:rsidRPr="00A379AA">
        <w:rPr>
          <w:rFonts w:ascii="Times New Roman" w:eastAsia="Times New Roman" w:hAnsi="Times New Roman"/>
          <w:sz w:val="24"/>
          <w:szCs w:val="24"/>
          <w:lang w:eastAsia="tr-TR"/>
        </w:rPr>
        <w:lastRenderedPageBreak/>
        <w:t>“</w:t>
      </w:r>
      <w:r w:rsidR="00B26F20" w:rsidRPr="00A379AA">
        <w:rPr>
          <w:rFonts w:ascii="Times New Roman" w:eastAsia="Times New Roman" w:hAnsi="Times New Roman"/>
          <w:sz w:val="24"/>
          <w:szCs w:val="24"/>
          <w:lang w:eastAsia="tr-TR"/>
        </w:rPr>
        <w:t xml:space="preserve">(1) Proje dosyaları, tesis tipine göre asgari olarak “Elektrik Tesisleri Proje </w:t>
      </w:r>
      <w:proofErr w:type="gramStart"/>
      <w:r w:rsidR="00B26F20" w:rsidRPr="00A379AA">
        <w:rPr>
          <w:rFonts w:ascii="Times New Roman" w:eastAsia="Times New Roman" w:hAnsi="Times New Roman"/>
          <w:sz w:val="24"/>
          <w:szCs w:val="24"/>
          <w:lang w:eastAsia="tr-TR"/>
        </w:rPr>
        <w:t>Kapsamı”/</w:t>
      </w:r>
      <w:proofErr w:type="gramEnd"/>
      <w:r w:rsidR="00B26F20" w:rsidRPr="00A379AA">
        <w:rPr>
          <w:rFonts w:ascii="Times New Roman" w:eastAsia="Times New Roman" w:hAnsi="Times New Roman"/>
          <w:sz w:val="24"/>
          <w:szCs w:val="24"/>
          <w:lang w:eastAsia="tr-TR"/>
        </w:rPr>
        <w:t xml:space="preserve">“ Üretim </w:t>
      </w:r>
      <w:bookmarkStart w:id="5" w:name="_Hlk160624060"/>
      <w:r w:rsidR="00B26F20" w:rsidRPr="00B26F20">
        <w:rPr>
          <w:rFonts w:ascii="Times New Roman" w:eastAsia="Times New Roman" w:hAnsi="Times New Roman"/>
          <w:sz w:val="24"/>
          <w:szCs w:val="24"/>
          <w:lang w:eastAsia="tr-TR"/>
        </w:rPr>
        <w:t>Tesisi, Üretim Tesisine Bütünleşik Elektrik Depolama</w:t>
      </w:r>
      <w:r w:rsidR="00B26F20" w:rsidRPr="00A379AA">
        <w:rPr>
          <w:rFonts w:ascii="Times New Roman" w:eastAsia="Times New Roman" w:hAnsi="Times New Roman"/>
          <w:sz w:val="24"/>
          <w:szCs w:val="24"/>
          <w:lang w:eastAsia="tr-TR"/>
        </w:rPr>
        <w:t xml:space="preserve"> </w:t>
      </w:r>
      <w:r w:rsidR="00B26F20" w:rsidRPr="00B26F20">
        <w:rPr>
          <w:rFonts w:ascii="Times New Roman" w:eastAsia="Times New Roman" w:hAnsi="Times New Roman"/>
          <w:sz w:val="24"/>
          <w:szCs w:val="24"/>
          <w:lang w:eastAsia="tr-TR"/>
        </w:rPr>
        <w:t>Ünitesi ve Depolamalı Elektrik Üretim Tesisi</w:t>
      </w:r>
      <w:r w:rsidR="00B26F20" w:rsidRPr="00A379AA">
        <w:rPr>
          <w:rFonts w:ascii="Times New Roman" w:eastAsia="Times New Roman" w:hAnsi="Times New Roman"/>
          <w:sz w:val="24"/>
          <w:szCs w:val="24"/>
          <w:lang w:eastAsia="tr-TR"/>
        </w:rPr>
        <w:t xml:space="preserve"> </w:t>
      </w:r>
      <w:bookmarkEnd w:id="5"/>
      <w:r w:rsidR="00B26F20" w:rsidRPr="00A379AA">
        <w:rPr>
          <w:rFonts w:ascii="Times New Roman" w:eastAsia="Times New Roman" w:hAnsi="Times New Roman"/>
          <w:sz w:val="24"/>
          <w:szCs w:val="24"/>
          <w:lang w:eastAsia="tr-TR"/>
        </w:rPr>
        <w:t xml:space="preserve">Ön Proje </w:t>
      </w:r>
      <w:proofErr w:type="spellStart"/>
      <w:r w:rsidR="00B26F20" w:rsidRPr="00A379AA">
        <w:rPr>
          <w:rFonts w:ascii="Times New Roman" w:eastAsia="Times New Roman" w:hAnsi="Times New Roman"/>
          <w:sz w:val="24"/>
          <w:szCs w:val="24"/>
          <w:lang w:eastAsia="tr-TR"/>
        </w:rPr>
        <w:t>Kapsamı”nı</w:t>
      </w:r>
      <w:proofErr w:type="spellEnd"/>
      <w:r w:rsidR="00B26F20" w:rsidRPr="00A379AA">
        <w:rPr>
          <w:rFonts w:ascii="Times New Roman" w:eastAsia="Times New Roman" w:hAnsi="Times New Roman"/>
          <w:sz w:val="24"/>
          <w:szCs w:val="24"/>
          <w:lang w:eastAsia="tr-TR"/>
        </w:rPr>
        <w:t xml:space="preserve"> (EK-2/EK-4’ü) içerir. İhtiyaç olması halinde, bu proje kapsamlarına ilave pafta, hesap, rapor, bilgi ve belgeler Bakanlıkça belirlenebilir ve Bakanlığın internet sitesinde ilan edilir. Bakanlık dışındaki </w:t>
      </w:r>
      <w:proofErr w:type="spellStart"/>
      <w:r w:rsidR="00B26F20" w:rsidRPr="00A379AA">
        <w:rPr>
          <w:rFonts w:ascii="Times New Roman" w:eastAsia="Times New Roman" w:hAnsi="Times New Roman"/>
          <w:sz w:val="24"/>
          <w:szCs w:val="24"/>
          <w:lang w:eastAsia="tr-TR"/>
        </w:rPr>
        <w:t>POB’lar</w:t>
      </w:r>
      <w:proofErr w:type="spellEnd"/>
      <w:r w:rsidR="00B26F20" w:rsidRPr="00A379AA">
        <w:rPr>
          <w:rFonts w:ascii="Times New Roman" w:eastAsia="Times New Roman" w:hAnsi="Times New Roman"/>
          <w:sz w:val="24"/>
          <w:szCs w:val="24"/>
          <w:lang w:eastAsia="tr-TR"/>
        </w:rPr>
        <w:t>, Bakanlığın olumlu görüşünü almak şartıyla, EK-2/EK-4’te belirtilen kapsamlara ilave pafta, hesap, rapor, bilgi ve belge belirleyebilir ve internet sitelerinde ilan ederler.</w:t>
      </w:r>
      <w:r w:rsidRPr="00A379AA">
        <w:rPr>
          <w:rFonts w:ascii="Times New Roman" w:eastAsia="Times New Roman" w:hAnsi="Times New Roman"/>
          <w:sz w:val="24"/>
          <w:szCs w:val="24"/>
          <w:lang w:eastAsia="tr-TR"/>
        </w:rPr>
        <w:t>”</w:t>
      </w:r>
    </w:p>
    <w:p w:rsidR="00B26F20" w:rsidRDefault="00DB7BF5" w:rsidP="00DB7BF5">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sidR="00894E40">
        <w:rPr>
          <w:rFonts w:ascii="Times New Roman" w:hAnsi="Times New Roman" w:cs="Times New Roman"/>
          <w:b/>
          <w:iCs/>
          <w:sz w:val="24"/>
          <w:szCs w:val="24"/>
          <w:lang w:eastAsia="tr-TR"/>
        </w:rPr>
        <w:t>8</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009E6F7B" w:rsidRPr="009E6F7B">
        <w:rPr>
          <w:rFonts w:ascii="Times New Roman" w:hAnsi="Times New Roman" w:cs="Times New Roman"/>
          <w:iCs/>
          <w:sz w:val="24"/>
          <w:szCs w:val="24"/>
          <w:lang w:eastAsia="tr-TR"/>
        </w:rPr>
        <w:t>Aynı Yönetmeliğinin 11 inci maddesinin birinci fıkrası aşağıdaki şekilde yeniden düzenlenmiş ve aynı maddeye aşağıdaki ikinci fıkra eklenmiştir.</w:t>
      </w:r>
    </w:p>
    <w:p w:rsidR="009E6F7B" w:rsidRDefault="00DB7BF5" w:rsidP="00DB7BF5">
      <w:pPr>
        <w:ind w:firstLine="567"/>
        <w:jc w:val="both"/>
        <w:rPr>
          <w:rFonts w:ascii="Times New Roman" w:hAnsi="Times New Roman" w:cs="Times New Roman"/>
          <w:bCs/>
          <w:sz w:val="24"/>
          <w:szCs w:val="24"/>
        </w:rPr>
      </w:pPr>
      <w:r w:rsidRPr="00072C4A">
        <w:rPr>
          <w:rFonts w:ascii="Times New Roman" w:hAnsi="Times New Roman" w:cs="Times New Roman"/>
          <w:bCs/>
          <w:sz w:val="24"/>
          <w:szCs w:val="24"/>
        </w:rPr>
        <w:t>“</w:t>
      </w:r>
      <w:r w:rsidR="00964229" w:rsidRPr="00964229">
        <w:rPr>
          <w:rFonts w:ascii="Times New Roman" w:hAnsi="Times New Roman" w:cs="Times New Roman"/>
          <w:bCs/>
          <w:sz w:val="24"/>
          <w:szCs w:val="24"/>
        </w:rPr>
        <w:t xml:space="preserve">(1) Yetkilendirme Tablosunda aksi belirtilmedikçe, </w:t>
      </w:r>
      <w:proofErr w:type="spellStart"/>
      <w:r w:rsidR="00964229" w:rsidRPr="00964229">
        <w:rPr>
          <w:rFonts w:ascii="Times New Roman" w:hAnsi="Times New Roman" w:cs="Times New Roman"/>
          <w:bCs/>
          <w:sz w:val="24"/>
          <w:szCs w:val="24"/>
        </w:rPr>
        <w:t>önlisanslı</w:t>
      </w:r>
      <w:proofErr w:type="spellEnd"/>
      <w:r w:rsidR="00964229" w:rsidRPr="00964229">
        <w:rPr>
          <w:rFonts w:ascii="Times New Roman" w:hAnsi="Times New Roman" w:cs="Times New Roman"/>
          <w:bCs/>
          <w:sz w:val="24"/>
          <w:szCs w:val="24"/>
        </w:rPr>
        <w:t xml:space="preserve">/lisanslı üretim tesisleri, </w:t>
      </w:r>
      <w:proofErr w:type="spellStart"/>
      <w:r w:rsidR="00964229" w:rsidRPr="00964229">
        <w:rPr>
          <w:rFonts w:ascii="Times New Roman" w:hAnsi="Times New Roman" w:cs="Times New Roman"/>
          <w:bCs/>
          <w:sz w:val="24"/>
          <w:szCs w:val="24"/>
        </w:rPr>
        <w:t>önlisanslı</w:t>
      </w:r>
      <w:proofErr w:type="spellEnd"/>
      <w:r w:rsidR="00964229" w:rsidRPr="00964229">
        <w:rPr>
          <w:rFonts w:ascii="Times New Roman" w:hAnsi="Times New Roman" w:cs="Times New Roman"/>
          <w:bCs/>
          <w:sz w:val="24"/>
          <w:szCs w:val="24"/>
        </w:rPr>
        <w:t xml:space="preserve">/lisanslı üretim tesisine bütünleşik elektrik depolama üniteleri ve </w:t>
      </w:r>
      <w:proofErr w:type="spellStart"/>
      <w:r w:rsidR="00964229" w:rsidRPr="00964229">
        <w:rPr>
          <w:rFonts w:ascii="Times New Roman" w:hAnsi="Times New Roman" w:cs="Times New Roman"/>
          <w:bCs/>
          <w:sz w:val="24"/>
          <w:szCs w:val="24"/>
        </w:rPr>
        <w:t>önlisanslı</w:t>
      </w:r>
      <w:proofErr w:type="spellEnd"/>
      <w:r w:rsidR="00964229" w:rsidRPr="00964229">
        <w:rPr>
          <w:rFonts w:ascii="Times New Roman" w:hAnsi="Times New Roman" w:cs="Times New Roman"/>
          <w:bCs/>
          <w:sz w:val="24"/>
          <w:szCs w:val="24"/>
        </w:rPr>
        <w:t xml:space="preserve">/lisanslı depolamalı elektrik üretim tesisleri için projeler, EK-3’te verilen başvuru örneğine uygun dilekçe ekinde Bakanlık </w:t>
      </w:r>
      <w:proofErr w:type="spellStart"/>
      <w:r w:rsidR="00964229" w:rsidRPr="00964229">
        <w:rPr>
          <w:rFonts w:ascii="Times New Roman" w:hAnsi="Times New Roman" w:cs="Times New Roman"/>
          <w:bCs/>
          <w:sz w:val="24"/>
          <w:szCs w:val="24"/>
        </w:rPr>
        <w:t>POB’a</w:t>
      </w:r>
      <w:proofErr w:type="spellEnd"/>
      <w:r w:rsidR="00964229" w:rsidRPr="00964229">
        <w:rPr>
          <w:rFonts w:ascii="Times New Roman" w:hAnsi="Times New Roman" w:cs="Times New Roman"/>
          <w:bCs/>
          <w:sz w:val="24"/>
          <w:szCs w:val="24"/>
        </w:rPr>
        <w:t xml:space="preserve">, diğer tesisler için ise ilgili </w:t>
      </w:r>
      <w:proofErr w:type="spellStart"/>
      <w:r w:rsidR="00964229" w:rsidRPr="00964229">
        <w:rPr>
          <w:rFonts w:ascii="Times New Roman" w:hAnsi="Times New Roman" w:cs="Times New Roman"/>
          <w:bCs/>
          <w:sz w:val="24"/>
          <w:szCs w:val="24"/>
        </w:rPr>
        <w:t>POB’ların</w:t>
      </w:r>
      <w:proofErr w:type="spellEnd"/>
      <w:r w:rsidR="00964229" w:rsidRPr="00964229">
        <w:rPr>
          <w:rFonts w:ascii="Times New Roman" w:hAnsi="Times New Roman" w:cs="Times New Roman"/>
          <w:bCs/>
          <w:sz w:val="24"/>
          <w:szCs w:val="24"/>
        </w:rPr>
        <w:t xml:space="preserve"> internet sitelerinde ilan ettiği dilekçe örneklerine uygun olarak aşağıda verilen belgelerle birlikte ilgili </w:t>
      </w:r>
      <w:proofErr w:type="spellStart"/>
      <w:r w:rsidR="00964229" w:rsidRPr="00964229">
        <w:rPr>
          <w:rFonts w:ascii="Times New Roman" w:hAnsi="Times New Roman" w:cs="Times New Roman"/>
          <w:bCs/>
          <w:sz w:val="24"/>
          <w:szCs w:val="24"/>
        </w:rPr>
        <w:t>POB’lara</w:t>
      </w:r>
      <w:proofErr w:type="spellEnd"/>
      <w:r w:rsidR="00964229" w:rsidRPr="00964229">
        <w:rPr>
          <w:rFonts w:ascii="Times New Roman" w:hAnsi="Times New Roman" w:cs="Times New Roman"/>
          <w:bCs/>
          <w:sz w:val="24"/>
          <w:szCs w:val="24"/>
        </w:rPr>
        <w:t xml:space="preserve"> sunulur.</w:t>
      </w:r>
    </w:p>
    <w:p w:rsidR="00DB7BF5" w:rsidRPr="009E6F7B" w:rsidRDefault="009E6F7B" w:rsidP="00DB7BF5">
      <w:pPr>
        <w:ind w:firstLine="567"/>
        <w:jc w:val="both"/>
        <w:rPr>
          <w:rFonts w:ascii="Times New Roman" w:eastAsia="Times New Roman" w:hAnsi="Times New Roman"/>
          <w:sz w:val="24"/>
          <w:szCs w:val="24"/>
          <w:lang w:eastAsia="tr-TR"/>
        </w:rPr>
      </w:pPr>
      <w:r w:rsidRPr="009E6F7B">
        <w:rPr>
          <w:rFonts w:ascii="Times New Roman" w:eastAsia="Times New Roman" w:hAnsi="Times New Roman" w:cs="Times New Roman"/>
          <w:sz w:val="24"/>
          <w:szCs w:val="24"/>
          <w:lang w:eastAsia="tr-TR"/>
        </w:rPr>
        <w:t>(2) Yönetmeliğe konu tesislerin proje sunumu, fiziksel proje sunumuna imkân veren seçeneğin muhafaza edilmesi şartıyla, elektronik imza mevzuatına uygun olarak elektronik ortamda da yapılabilir.</w:t>
      </w:r>
      <w:r w:rsidR="00DB7BF5" w:rsidRPr="009E6F7B">
        <w:rPr>
          <w:rFonts w:ascii="Times New Roman" w:hAnsi="Times New Roman" w:cs="Times New Roman"/>
          <w:bCs/>
          <w:sz w:val="24"/>
          <w:szCs w:val="24"/>
        </w:rPr>
        <w:t>”</w:t>
      </w:r>
    </w:p>
    <w:p w:rsidR="0041048D" w:rsidRDefault="00DB7BF5" w:rsidP="00DB7BF5">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sidR="00894E40">
        <w:rPr>
          <w:rFonts w:ascii="Times New Roman" w:hAnsi="Times New Roman" w:cs="Times New Roman"/>
          <w:b/>
          <w:iCs/>
          <w:sz w:val="24"/>
          <w:szCs w:val="24"/>
          <w:lang w:eastAsia="tr-TR"/>
        </w:rPr>
        <w:t>9</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0041048D" w:rsidRPr="0041048D">
        <w:rPr>
          <w:rFonts w:ascii="Times New Roman" w:hAnsi="Times New Roman" w:cs="Times New Roman"/>
          <w:iCs/>
          <w:sz w:val="24"/>
          <w:szCs w:val="24"/>
          <w:lang w:eastAsia="tr-TR"/>
        </w:rPr>
        <w:t>Aynı Yönetmeliğinin 12 inci maddesinin yedinci ve sekizinci fıkraları aşağıdaki şekilde yeniden düzenlenmiş</w:t>
      </w:r>
      <w:r w:rsidR="001931C9">
        <w:rPr>
          <w:rFonts w:ascii="Times New Roman" w:hAnsi="Times New Roman" w:cs="Times New Roman"/>
          <w:iCs/>
          <w:sz w:val="24"/>
          <w:szCs w:val="24"/>
          <w:lang w:eastAsia="tr-TR"/>
        </w:rPr>
        <w:t xml:space="preserve">, dokuzuncu fıkradan </w:t>
      </w:r>
      <w:r w:rsidR="001931C9" w:rsidRPr="001931C9">
        <w:rPr>
          <w:rFonts w:ascii="Times New Roman" w:hAnsi="Times New Roman" w:cs="Times New Roman"/>
          <w:iCs/>
          <w:sz w:val="24"/>
          <w:szCs w:val="24"/>
          <w:lang w:eastAsia="tr-TR"/>
        </w:rPr>
        <w:t xml:space="preserve">sonra gelmek üzere aşağıdaki </w:t>
      </w:r>
      <w:r w:rsidR="001931C9">
        <w:rPr>
          <w:rFonts w:ascii="Times New Roman" w:hAnsi="Times New Roman" w:cs="Times New Roman"/>
          <w:iCs/>
          <w:sz w:val="24"/>
          <w:szCs w:val="24"/>
          <w:lang w:eastAsia="tr-TR"/>
        </w:rPr>
        <w:t xml:space="preserve">fıkra </w:t>
      </w:r>
      <w:r w:rsidR="001931C9" w:rsidRPr="00105653">
        <w:rPr>
          <w:rFonts w:ascii="Times New Roman" w:hAnsi="Times New Roman" w:cs="Times New Roman"/>
          <w:iCs/>
          <w:sz w:val="24"/>
          <w:szCs w:val="24"/>
          <w:lang w:eastAsia="tr-TR"/>
        </w:rPr>
        <w:t>eklenmiştir</w:t>
      </w:r>
      <w:r w:rsidR="001931C9">
        <w:rPr>
          <w:rFonts w:ascii="Times New Roman" w:hAnsi="Times New Roman" w:cs="Times New Roman"/>
          <w:iCs/>
          <w:sz w:val="24"/>
          <w:szCs w:val="24"/>
          <w:lang w:eastAsia="tr-TR"/>
        </w:rPr>
        <w:t>.</w:t>
      </w:r>
      <w:r w:rsidR="001931C9" w:rsidRPr="0041048D">
        <w:rPr>
          <w:rFonts w:ascii="Times New Roman" w:hAnsi="Times New Roman" w:cs="Times New Roman"/>
          <w:iCs/>
          <w:sz w:val="24"/>
          <w:szCs w:val="24"/>
          <w:lang w:eastAsia="tr-TR"/>
        </w:rPr>
        <w:t xml:space="preserve"> </w:t>
      </w:r>
      <w:r w:rsidR="0041048D" w:rsidRPr="0041048D">
        <w:rPr>
          <w:rFonts w:ascii="Times New Roman" w:hAnsi="Times New Roman" w:cs="Times New Roman"/>
          <w:iCs/>
          <w:sz w:val="24"/>
          <w:szCs w:val="24"/>
          <w:lang w:eastAsia="tr-TR"/>
        </w:rPr>
        <w:t xml:space="preserve"> </w:t>
      </w:r>
    </w:p>
    <w:p w:rsidR="0041048D" w:rsidRPr="0041048D" w:rsidRDefault="00DB7BF5" w:rsidP="0041048D">
      <w:pPr>
        <w:ind w:firstLine="567"/>
        <w:jc w:val="both"/>
        <w:rPr>
          <w:rFonts w:ascii="Times New Roman" w:hAnsi="Times New Roman" w:cs="Times New Roman"/>
          <w:bCs/>
          <w:sz w:val="24"/>
          <w:szCs w:val="24"/>
        </w:rPr>
      </w:pPr>
      <w:r w:rsidRPr="00072C4A">
        <w:rPr>
          <w:rFonts w:ascii="Times New Roman" w:hAnsi="Times New Roman" w:cs="Times New Roman"/>
          <w:bCs/>
          <w:sz w:val="24"/>
          <w:szCs w:val="24"/>
        </w:rPr>
        <w:t>“</w:t>
      </w:r>
      <w:r w:rsidR="0041048D" w:rsidRPr="0041048D">
        <w:rPr>
          <w:rFonts w:ascii="Times New Roman" w:hAnsi="Times New Roman" w:cs="Times New Roman"/>
          <w:bCs/>
          <w:sz w:val="24"/>
          <w:szCs w:val="24"/>
        </w:rPr>
        <w:t xml:space="preserve">(7) Üretim tesislerinde, üretim tesisine bütünleşik elektrik depolama ünitelerinde ve depolamalı elektrik üretim tesislerinde; elektromekanik teçhizata ilişkin akredite bir kuruluştan alınmış tip sertifikası veya dizayn sertifikası ya da TSE Kritere/Standartlara Uygunluk Belgesi, ekleriyle birlikte imalatçı veya imalatçı adına lisans/tesis sahibi tarafından ilgili </w:t>
      </w:r>
      <w:proofErr w:type="spellStart"/>
      <w:r w:rsidR="0041048D" w:rsidRPr="0041048D">
        <w:rPr>
          <w:rFonts w:ascii="Times New Roman" w:hAnsi="Times New Roman" w:cs="Times New Roman"/>
          <w:bCs/>
          <w:sz w:val="24"/>
          <w:szCs w:val="24"/>
        </w:rPr>
        <w:t>POB’a</w:t>
      </w:r>
      <w:proofErr w:type="spellEnd"/>
      <w:r w:rsidR="0041048D" w:rsidRPr="0041048D">
        <w:rPr>
          <w:rFonts w:ascii="Times New Roman" w:hAnsi="Times New Roman" w:cs="Times New Roman"/>
          <w:bCs/>
          <w:sz w:val="24"/>
          <w:szCs w:val="24"/>
        </w:rPr>
        <w:t xml:space="preserve"> sunulur. Bu belgeler;</w:t>
      </w:r>
    </w:p>
    <w:p w:rsidR="001931C9" w:rsidRDefault="0041048D" w:rsidP="0041048D">
      <w:pPr>
        <w:ind w:firstLine="567"/>
        <w:jc w:val="both"/>
        <w:rPr>
          <w:rFonts w:ascii="Times New Roman" w:hAnsi="Times New Roman" w:cs="Times New Roman"/>
          <w:bCs/>
          <w:sz w:val="24"/>
          <w:szCs w:val="24"/>
        </w:rPr>
      </w:pPr>
      <w:r w:rsidRPr="0041048D">
        <w:rPr>
          <w:rFonts w:ascii="Times New Roman" w:hAnsi="Times New Roman" w:cs="Times New Roman"/>
          <w:bCs/>
          <w:sz w:val="24"/>
          <w:szCs w:val="24"/>
        </w:rPr>
        <w:t xml:space="preserve">(8) Üretim tesislerine, üretim tesisine bütünleşik elektrik depolama ünitelerine ve depolamalı elektrik üretim tesislerine ilişkin İnşaat Uygunluk Raporu lisans/tesis sahibi tarafından ilgili </w:t>
      </w:r>
      <w:proofErr w:type="spellStart"/>
      <w:r w:rsidRPr="0041048D">
        <w:rPr>
          <w:rFonts w:ascii="Times New Roman" w:hAnsi="Times New Roman" w:cs="Times New Roman"/>
          <w:bCs/>
          <w:sz w:val="24"/>
          <w:szCs w:val="24"/>
        </w:rPr>
        <w:t>POB’a</w:t>
      </w:r>
      <w:proofErr w:type="spellEnd"/>
      <w:r w:rsidRPr="0041048D">
        <w:rPr>
          <w:rFonts w:ascii="Times New Roman" w:hAnsi="Times New Roman" w:cs="Times New Roman"/>
          <w:bCs/>
          <w:sz w:val="24"/>
          <w:szCs w:val="24"/>
        </w:rPr>
        <w:t xml:space="preserve"> ekleriyle birlikte sunulur. Bu belgeler ilgili POB tarafından onay işlemine tabi tutulmaz</w:t>
      </w:r>
      <w:r>
        <w:rPr>
          <w:rFonts w:ascii="Times New Roman" w:hAnsi="Times New Roman" w:cs="Times New Roman"/>
          <w:bCs/>
          <w:sz w:val="24"/>
          <w:szCs w:val="24"/>
        </w:rPr>
        <w:t>.</w:t>
      </w:r>
    </w:p>
    <w:p w:rsidR="00DB7BF5" w:rsidRPr="001931C9" w:rsidRDefault="009E6F7B" w:rsidP="0041048D">
      <w:pPr>
        <w:ind w:firstLine="567"/>
        <w:jc w:val="both"/>
        <w:rPr>
          <w:rFonts w:ascii="Times New Roman" w:hAnsi="Times New Roman" w:cs="Times New Roman"/>
          <w:bCs/>
          <w:sz w:val="24"/>
          <w:szCs w:val="24"/>
        </w:rPr>
      </w:pPr>
      <w:r w:rsidRPr="009E6F7B">
        <w:rPr>
          <w:rFonts w:ascii="Times New Roman" w:hAnsi="Times New Roman" w:cs="Times New Roman"/>
          <w:bCs/>
          <w:sz w:val="24"/>
          <w:szCs w:val="24"/>
        </w:rPr>
        <w:t>(10) Yönetmeliğe konu tesislerin proje onay işlemleri, fiziksel proje onayına imkân veren seçeneğin muhafaza edilmesi şartıyla, elektronik imza mevzuatına uygun olarak elektronik ortamda da yapılabilir.</w:t>
      </w:r>
      <w:r w:rsidR="00DB7BF5">
        <w:rPr>
          <w:rFonts w:ascii="Times New Roman" w:hAnsi="Times New Roman" w:cs="Times New Roman"/>
          <w:bCs/>
          <w:sz w:val="24"/>
          <w:szCs w:val="24"/>
        </w:rPr>
        <w:t>”</w:t>
      </w:r>
    </w:p>
    <w:p w:rsidR="00C966FF" w:rsidRDefault="00DB7BF5" w:rsidP="00C966FF">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sidR="00894E40">
        <w:rPr>
          <w:rFonts w:ascii="Times New Roman" w:hAnsi="Times New Roman" w:cs="Times New Roman"/>
          <w:b/>
          <w:iCs/>
          <w:sz w:val="24"/>
          <w:szCs w:val="24"/>
          <w:lang w:eastAsia="tr-TR"/>
        </w:rPr>
        <w:t>10</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00C966FF" w:rsidRPr="00C966FF">
        <w:rPr>
          <w:rFonts w:ascii="Times New Roman" w:hAnsi="Times New Roman" w:cs="Times New Roman"/>
          <w:iCs/>
          <w:sz w:val="24"/>
          <w:szCs w:val="24"/>
          <w:lang w:eastAsia="tr-TR"/>
        </w:rPr>
        <w:t xml:space="preserve">Aynı Yönetmeliğinin </w:t>
      </w:r>
      <w:proofErr w:type="gramStart"/>
      <w:r w:rsidR="00C966FF" w:rsidRPr="00C966FF">
        <w:rPr>
          <w:rFonts w:ascii="Times New Roman" w:hAnsi="Times New Roman" w:cs="Times New Roman"/>
          <w:iCs/>
          <w:sz w:val="24"/>
          <w:szCs w:val="24"/>
          <w:lang w:eastAsia="tr-TR"/>
        </w:rPr>
        <w:t>13 üncü</w:t>
      </w:r>
      <w:proofErr w:type="gramEnd"/>
      <w:r w:rsidR="00C966FF" w:rsidRPr="00C966FF">
        <w:rPr>
          <w:rFonts w:ascii="Times New Roman" w:hAnsi="Times New Roman" w:cs="Times New Roman"/>
          <w:iCs/>
          <w:sz w:val="24"/>
          <w:szCs w:val="24"/>
          <w:lang w:eastAsia="tr-TR"/>
        </w:rPr>
        <w:t xml:space="preserve"> maddesinin</w:t>
      </w:r>
      <w:r w:rsidR="00D918DE">
        <w:rPr>
          <w:rFonts w:ascii="Times New Roman" w:hAnsi="Times New Roman" w:cs="Times New Roman"/>
          <w:iCs/>
          <w:sz w:val="24"/>
          <w:szCs w:val="24"/>
          <w:lang w:eastAsia="tr-TR"/>
        </w:rPr>
        <w:t xml:space="preserve"> yan başlığı,</w:t>
      </w:r>
      <w:r w:rsidR="00C966FF" w:rsidRPr="00C966FF">
        <w:rPr>
          <w:rFonts w:ascii="Times New Roman" w:hAnsi="Times New Roman" w:cs="Times New Roman"/>
          <w:iCs/>
          <w:sz w:val="24"/>
          <w:szCs w:val="24"/>
          <w:lang w:eastAsia="tr-TR"/>
        </w:rPr>
        <w:t xml:space="preserve"> birinci ve üçüncü fıkraları aşağıdaki şekilde yeniden düzenlenmiştir. </w:t>
      </w:r>
    </w:p>
    <w:p w:rsidR="00C966FF" w:rsidRPr="00D918DE" w:rsidRDefault="00DB7BF5" w:rsidP="00D918DE">
      <w:pPr>
        <w:ind w:firstLine="567"/>
        <w:jc w:val="both"/>
        <w:rPr>
          <w:rFonts w:ascii="Times New Roman" w:hAnsi="Times New Roman" w:cs="Times New Roman"/>
          <w:bCs/>
          <w:sz w:val="24"/>
          <w:szCs w:val="24"/>
        </w:rPr>
      </w:pPr>
      <w:r w:rsidRPr="00072C4A">
        <w:rPr>
          <w:rFonts w:ascii="Times New Roman" w:hAnsi="Times New Roman" w:cs="Times New Roman"/>
          <w:bCs/>
          <w:sz w:val="24"/>
          <w:szCs w:val="24"/>
        </w:rPr>
        <w:t>“</w:t>
      </w:r>
      <w:r w:rsidR="00C966FF" w:rsidRPr="00D918DE">
        <w:rPr>
          <w:rFonts w:ascii="Times New Roman" w:hAnsi="Times New Roman" w:cs="Times New Roman"/>
          <w:b/>
          <w:bCs/>
          <w:sz w:val="24"/>
          <w:szCs w:val="24"/>
        </w:rPr>
        <w:t>Ön proje onayı</w:t>
      </w:r>
    </w:p>
    <w:p w:rsidR="00C966FF" w:rsidRPr="00D918DE" w:rsidRDefault="00C966FF" w:rsidP="00D918DE">
      <w:pPr>
        <w:ind w:firstLine="567"/>
        <w:jc w:val="both"/>
        <w:rPr>
          <w:rFonts w:ascii="Times New Roman" w:hAnsi="Times New Roman" w:cs="Times New Roman"/>
          <w:bCs/>
          <w:sz w:val="24"/>
          <w:szCs w:val="24"/>
        </w:rPr>
      </w:pPr>
      <w:r w:rsidRPr="00C966FF">
        <w:rPr>
          <w:rFonts w:ascii="Times New Roman" w:hAnsi="Times New Roman" w:cs="Times New Roman"/>
          <w:bCs/>
          <w:sz w:val="24"/>
          <w:szCs w:val="24"/>
        </w:rPr>
        <w:t>MADDE 13 –</w:t>
      </w:r>
      <w:r w:rsidRPr="00D918DE">
        <w:rPr>
          <w:rFonts w:ascii="Times New Roman" w:hAnsi="Times New Roman" w:cs="Times New Roman"/>
          <w:bCs/>
          <w:sz w:val="24"/>
          <w:szCs w:val="24"/>
        </w:rPr>
        <w:t xml:space="preserve"> (1) Önlisansın alınmasını müteakip, EK-4’te belirtilen dokümanlar ilgili </w:t>
      </w:r>
      <w:proofErr w:type="spellStart"/>
      <w:r w:rsidRPr="00D918DE">
        <w:rPr>
          <w:rFonts w:ascii="Times New Roman" w:hAnsi="Times New Roman" w:cs="Times New Roman"/>
          <w:bCs/>
          <w:sz w:val="24"/>
          <w:szCs w:val="24"/>
        </w:rPr>
        <w:t>POB’a</w:t>
      </w:r>
      <w:proofErr w:type="spellEnd"/>
      <w:r w:rsidRPr="00D918DE">
        <w:rPr>
          <w:rFonts w:ascii="Times New Roman" w:hAnsi="Times New Roman" w:cs="Times New Roman"/>
          <w:bCs/>
          <w:sz w:val="24"/>
          <w:szCs w:val="24"/>
        </w:rPr>
        <w:t xml:space="preserve"> sunularak üretim tesisi ve/veya üretim tesisine bütünleşik elektrik depolama ünitesi ya da depolamalı elektrik üretim tesisi için ön proje onayı alınabilir.</w:t>
      </w:r>
    </w:p>
    <w:p w:rsidR="00DB7BF5" w:rsidRPr="00D918DE" w:rsidRDefault="00C966FF" w:rsidP="00C966FF">
      <w:pPr>
        <w:ind w:firstLine="567"/>
        <w:jc w:val="both"/>
        <w:rPr>
          <w:rFonts w:ascii="Times New Roman" w:hAnsi="Times New Roman" w:cs="Times New Roman"/>
          <w:bCs/>
          <w:sz w:val="24"/>
          <w:szCs w:val="24"/>
        </w:rPr>
      </w:pPr>
      <w:r w:rsidRPr="00D918DE">
        <w:rPr>
          <w:rFonts w:ascii="Times New Roman" w:hAnsi="Times New Roman" w:cs="Times New Roman"/>
          <w:bCs/>
          <w:sz w:val="24"/>
          <w:szCs w:val="24"/>
        </w:rPr>
        <w:lastRenderedPageBreak/>
        <w:t xml:space="preserve">(3) Ön proje onayı sadece </w:t>
      </w:r>
      <w:proofErr w:type="spellStart"/>
      <w:r w:rsidRPr="00D918DE">
        <w:rPr>
          <w:rFonts w:ascii="Times New Roman" w:hAnsi="Times New Roman" w:cs="Times New Roman"/>
          <w:bCs/>
          <w:sz w:val="24"/>
          <w:szCs w:val="24"/>
        </w:rPr>
        <w:t>önlisanslı</w:t>
      </w:r>
      <w:proofErr w:type="spellEnd"/>
      <w:r w:rsidRPr="00D918DE">
        <w:rPr>
          <w:rFonts w:ascii="Times New Roman" w:hAnsi="Times New Roman" w:cs="Times New Roman"/>
          <w:bCs/>
          <w:sz w:val="24"/>
          <w:szCs w:val="24"/>
        </w:rPr>
        <w:t xml:space="preserve">/lisanslı üretim tesisleri, </w:t>
      </w:r>
      <w:proofErr w:type="spellStart"/>
      <w:r w:rsidRPr="00D918DE">
        <w:rPr>
          <w:rFonts w:ascii="Times New Roman" w:hAnsi="Times New Roman" w:cs="Times New Roman"/>
          <w:bCs/>
          <w:sz w:val="24"/>
          <w:szCs w:val="24"/>
        </w:rPr>
        <w:t>önlisanslı</w:t>
      </w:r>
      <w:proofErr w:type="spellEnd"/>
      <w:r w:rsidRPr="00D918DE">
        <w:rPr>
          <w:rFonts w:ascii="Times New Roman" w:hAnsi="Times New Roman" w:cs="Times New Roman"/>
          <w:bCs/>
          <w:sz w:val="24"/>
          <w:szCs w:val="24"/>
        </w:rPr>
        <w:t xml:space="preserve">/lisanslı üretim tesisine bütünleşik elektrik depolama üniteleri ve </w:t>
      </w:r>
      <w:proofErr w:type="spellStart"/>
      <w:r w:rsidRPr="00D918DE">
        <w:rPr>
          <w:rFonts w:ascii="Times New Roman" w:hAnsi="Times New Roman" w:cs="Times New Roman"/>
          <w:bCs/>
          <w:sz w:val="24"/>
          <w:szCs w:val="24"/>
        </w:rPr>
        <w:t>önlisanslı</w:t>
      </w:r>
      <w:proofErr w:type="spellEnd"/>
      <w:r w:rsidRPr="00D918DE">
        <w:rPr>
          <w:rFonts w:ascii="Times New Roman" w:hAnsi="Times New Roman" w:cs="Times New Roman"/>
          <w:bCs/>
          <w:sz w:val="24"/>
          <w:szCs w:val="24"/>
        </w:rPr>
        <w:t>/lisanslı depolamalı elektrik üretim tesisleri için yapılabilir.</w:t>
      </w:r>
      <w:r w:rsidR="00DB7BF5">
        <w:rPr>
          <w:rFonts w:ascii="Times New Roman" w:hAnsi="Times New Roman" w:cs="Times New Roman"/>
          <w:bCs/>
          <w:sz w:val="24"/>
          <w:szCs w:val="24"/>
        </w:rPr>
        <w:t>”</w:t>
      </w:r>
    </w:p>
    <w:p w:rsidR="0007070F" w:rsidRDefault="007440D8" w:rsidP="007440D8">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Pr>
          <w:rFonts w:ascii="Times New Roman" w:hAnsi="Times New Roman" w:cs="Times New Roman"/>
          <w:b/>
          <w:iCs/>
          <w:sz w:val="24"/>
          <w:szCs w:val="24"/>
          <w:lang w:eastAsia="tr-TR"/>
        </w:rPr>
        <w:t>1</w:t>
      </w:r>
      <w:r w:rsidR="00894E40">
        <w:rPr>
          <w:rFonts w:ascii="Times New Roman" w:hAnsi="Times New Roman" w:cs="Times New Roman"/>
          <w:b/>
          <w:iCs/>
          <w:sz w:val="24"/>
          <w:szCs w:val="24"/>
          <w:lang w:eastAsia="tr-TR"/>
        </w:rPr>
        <w:t>1</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Pr="007440D8">
        <w:rPr>
          <w:rFonts w:ascii="Times New Roman" w:hAnsi="Times New Roman" w:cs="Times New Roman"/>
          <w:iCs/>
          <w:sz w:val="24"/>
          <w:szCs w:val="24"/>
          <w:lang w:eastAsia="tr-TR"/>
        </w:rPr>
        <w:t xml:space="preserve">Aynı Yönetmeliğinin </w:t>
      </w:r>
      <w:proofErr w:type="gramStart"/>
      <w:r w:rsidRPr="007440D8">
        <w:rPr>
          <w:rFonts w:ascii="Times New Roman" w:hAnsi="Times New Roman" w:cs="Times New Roman"/>
          <w:iCs/>
          <w:sz w:val="24"/>
          <w:szCs w:val="24"/>
          <w:lang w:eastAsia="tr-TR"/>
        </w:rPr>
        <w:t>14 üncü</w:t>
      </w:r>
      <w:proofErr w:type="gramEnd"/>
      <w:r w:rsidRPr="007440D8">
        <w:rPr>
          <w:rFonts w:ascii="Times New Roman" w:hAnsi="Times New Roman" w:cs="Times New Roman"/>
          <w:iCs/>
          <w:sz w:val="24"/>
          <w:szCs w:val="24"/>
          <w:lang w:eastAsia="tr-TR"/>
        </w:rPr>
        <w:t xml:space="preserve"> maddesinin </w:t>
      </w:r>
      <w:r w:rsidR="00D918DE">
        <w:rPr>
          <w:rFonts w:ascii="Times New Roman" w:hAnsi="Times New Roman" w:cs="Times New Roman"/>
          <w:iCs/>
          <w:sz w:val="24"/>
          <w:szCs w:val="24"/>
          <w:lang w:eastAsia="tr-TR"/>
        </w:rPr>
        <w:t xml:space="preserve">yan başlığı ve </w:t>
      </w:r>
      <w:r w:rsidRPr="007440D8">
        <w:rPr>
          <w:rFonts w:ascii="Times New Roman" w:hAnsi="Times New Roman" w:cs="Times New Roman"/>
          <w:iCs/>
          <w:sz w:val="24"/>
          <w:szCs w:val="24"/>
          <w:lang w:eastAsia="tr-TR"/>
        </w:rPr>
        <w:t>birinci fıkrası aşağıdaki şekilde yeniden düzenlenmiştir.</w:t>
      </w:r>
    </w:p>
    <w:p w:rsidR="007440D8" w:rsidRPr="00D918DE" w:rsidRDefault="007440D8" w:rsidP="00D918DE">
      <w:pPr>
        <w:ind w:firstLine="567"/>
        <w:jc w:val="both"/>
        <w:rPr>
          <w:rFonts w:ascii="Times New Roman" w:hAnsi="Times New Roman" w:cs="Times New Roman"/>
          <w:bCs/>
          <w:sz w:val="24"/>
          <w:szCs w:val="24"/>
        </w:rPr>
      </w:pPr>
      <w:r w:rsidRPr="007440D8">
        <w:rPr>
          <w:rFonts w:ascii="Times New Roman" w:hAnsi="Times New Roman" w:cs="Times New Roman"/>
          <w:bCs/>
          <w:sz w:val="24"/>
          <w:szCs w:val="24"/>
        </w:rPr>
        <w:t>“</w:t>
      </w:r>
      <w:r w:rsidRPr="00D918DE">
        <w:rPr>
          <w:rFonts w:ascii="Times New Roman" w:hAnsi="Times New Roman" w:cs="Times New Roman"/>
          <w:b/>
          <w:bCs/>
          <w:sz w:val="24"/>
          <w:szCs w:val="24"/>
        </w:rPr>
        <w:t>Tesislerin yapımına başlanılması</w:t>
      </w:r>
    </w:p>
    <w:p w:rsidR="007440D8" w:rsidRPr="00D918DE" w:rsidRDefault="007440D8" w:rsidP="00D918DE">
      <w:pPr>
        <w:ind w:firstLine="567"/>
        <w:jc w:val="both"/>
        <w:rPr>
          <w:rFonts w:ascii="Times New Roman" w:hAnsi="Times New Roman" w:cs="Times New Roman"/>
          <w:bCs/>
          <w:sz w:val="24"/>
          <w:szCs w:val="24"/>
        </w:rPr>
      </w:pPr>
      <w:r w:rsidRPr="00822D26">
        <w:rPr>
          <w:rFonts w:ascii="Times New Roman" w:hAnsi="Times New Roman" w:cs="Times New Roman"/>
          <w:bCs/>
          <w:sz w:val="24"/>
          <w:szCs w:val="24"/>
        </w:rPr>
        <w:t>MADDE 14 –</w:t>
      </w:r>
      <w:r w:rsidRPr="00D918DE">
        <w:rPr>
          <w:rFonts w:ascii="Times New Roman" w:hAnsi="Times New Roman" w:cs="Times New Roman"/>
          <w:bCs/>
          <w:sz w:val="24"/>
          <w:szCs w:val="24"/>
        </w:rPr>
        <w:t xml:space="preserve"> (1) Bu Yönetmelik kapsamındaki lisanslı üretim tesislerinin, lisanslı üretim tesisine bütünleşik elektrik depolama ünitelerinin ve lisanslı depolamalı elektrik üretim tesislerinin inşaatına başlanabilmesi için aşağıdaki iş ve işlemlerin tamamlanmış olması gereklidir;</w:t>
      </w:r>
      <w:r w:rsidRPr="007440D8">
        <w:rPr>
          <w:rFonts w:ascii="Times New Roman" w:hAnsi="Times New Roman" w:cs="Times New Roman"/>
          <w:bCs/>
          <w:sz w:val="24"/>
          <w:szCs w:val="24"/>
        </w:rPr>
        <w:t>”</w:t>
      </w:r>
    </w:p>
    <w:p w:rsidR="00283C1F" w:rsidRDefault="00283C1F" w:rsidP="00283C1F">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Pr>
          <w:rFonts w:ascii="Times New Roman" w:hAnsi="Times New Roman" w:cs="Times New Roman"/>
          <w:b/>
          <w:iCs/>
          <w:sz w:val="24"/>
          <w:szCs w:val="24"/>
          <w:lang w:eastAsia="tr-TR"/>
        </w:rPr>
        <w:t>1</w:t>
      </w:r>
      <w:r w:rsidR="00894E40">
        <w:rPr>
          <w:rFonts w:ascii="Times New Roman" w:hAnsi="Times New Roman" w:cs="Times New Roman"/>
          <w:b/>
          <w:iCs/>
          <w:sz w:val="24"/>
          <w:szCs w:val="24"/>
          <w:lang w:eastAsia="tr-TR"/>
        </w:rPr>
        <w:t>2</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00105653" w:rsidRPr="00105653">
        <w:rPr>
          <w:rFonts w:ascii="Times New Roman" w:hAnsi="Times New Roman" w:cs="Times New Roman"/>
          <w:iCs/>
          <w:sz w:val="24"/>
          <w:szCs w:val="24"/>
          <w:lang w:eastAsia="tr-TR"/>
        </w:rPr>
        <w:t xml:space="preserve">Aynı Yönetmeliğe </w:t>
      </w:r>
      <w:r w:rsidR="00DB4DF7">
        <w:rPr>
          <w:rFonts w:ascii="Times New Roman" w:hAnsi="Times New Roman"/>
          <w:iCs/>
          <w:sz w:val="24"/>
          <w:szCs w:val="24"/>
          <w:lang w:eastAsia="tr-TR"/>
        </w:rPr>
        <w:t xml:space="preserve">15 inci maddeden sonra gelmek üzere </w:t>
      </w:r>
      <w:r w:rsidR="00105653" w:rsidRPr="00105653">
        <w:rPr>
          <w:rFonts w:ascii="Times New Roman" w:hAnsi="Times New Roman" w:cs="Times New Roman"/>
          <w:iCs/>
          <w:sz w:val="24"/>
          <w:szCs w:val="24"/>
          <w:lang w:eastAsia="tr-TR"/>
        </w:rPr>
        <w:t>aşağıdaki madde eklenmiştir.</w:t>
      </w:r>
    </w:p>
    <w:p w:rsidR="00D918DE" w:rsidRPr="00D918DE" w:rsidRDefault="00105653" w:rsidP="00D918DE">
      <w:pPr>
        <w:ind w:firstLine="567"/>
        <w:jc w:val="both"/>
        <w:rPr>
          <w:rFonts w:ascii="Times New Roman" w:hAnsi="Times New Roman" w:cs="Times New Roman"/>
          <w:bCs/>
          <w:sz w:val="24"/>
          <w:szCs w:val="24"/>
        </w:rPr>
      </w:pPr>
      <w:r w:rsidRPr="007440D8">
        <w:rPr>
          <w:rFonts w:ascii="Times New Roman" w:hAnsi="Times New Roman" w:cs="Times New Roman"/>
          <w:bCs/>
          <w:sz w:val="24"/>
          <w:szCs w:val="24"/>
        </w:rPr>
        <w:t>“</w:t>
      </w:r>
      <w:r w:rsidR="00D918DE" w:rsidRPr="00D918DE">
        <w:rPr>
          <w:rFonts w:ascii="Times New Roman" w:hAnsi="Times New Roman" w:cs="Times New Roman"/>
          <w:b/>
          <w:bCs/>
          <w:sz w:val="24"/>
          <w:szCs w:val="24"/>
        </w:rPr>
        <w:t>Birden çok kaynaklı elektrik üretim tesisleri</w:t>
      </w:r>
    </w:p>
    <w:p w:rsidR="00D918DE" w:rsidRPr="00D918DE" w:rsidRDefault="00D918DE" w:rsidP="00D918DE">
      <w:pPr>
        <w:ind w:firstLine="567"/>
        <w:jc w:val="both"/>
        <w:rPr>
          <w:rFonts w:ascii="Times New Roman" w:hAnsi="Times New Roman" w:cs="Times New Roman"/>
          <w:bCs/>
          <w:sz w:val="24"/>
          <w:szCs w:val="24"/>
        </w:rPr>
      </w:pPr>
      <w:r w:rsidRPr="00D918DE">
        <w:rPr>
          <w:rFonts w:ascii="Times New Roman" w:hAnsi="Times New Roman" w:cs="Times New Roman"/>
          <w:bCs/>
          <w:sz w:val="24"/>
          <w:szCs w:val="24"/>
        </w:rPr>
        <w:t>MADDE 15A – (1) Bu Yönetmeliğin üretim tesislerine ilişkin hükümleri birden çok kaynaklı elektrik üretim tesisleri için de geçerlidir.</w:t>
      </w:r>
    </w:p>
    <w:p w:rsidR="00D918DE" w:rsidRPr="00D918DE" w:rsidRDefault="00D918DE" w:rsidP="00D918DE">
      <w:pPr>
        <w:ind w:firstLine="567"/>
        <w:jc w:val="both"/>
        <w:rPr>
          <w:rFonts w:ascii="Times New Roman" w:hAnsi="Times New Roman" w:cs="Times New Roman"/>
          <w:bCs/>
          <w:sz w:val="24"/>
          <w:szCs w:val="24"/>
        </w:rPr>
      </w:pPr>
      <w:r w:rsidRPr="00D918DE">
        <w:rPr>
          <w:rFonts w:ascii="Times New Roman" w:hAnsi="Times New Roman" w:cs="Times New Roman"/>
          <w:bCs/>
          <w:sz w:val="24"/>
          <w:szCs w:val="24"/>
        </w:rPr>
        <w:t xml:space="preserve">(2) Birden çok kaynaklı elektrik üretim tesislerinin proje onayında ilgili </w:t>
      </w:r>
      <w:proofErr w:type="spellStart"/>
      <w:r w:rsidRPr="00D918DE">
        <w:rPr>
          <w:rFonts w:ascii="Times New Roman" w:hAnsi="Times New Roman" w:cs="Times New Roman"/>
          <w:bCs/>
          <w:sz w:val="24"/>
          <w:szCs w:val="24"/>
        </w:rPr>
        <w:t>POB’a</w:t>
      </w:r>
      <w:proofErr w:type="spellEnd"/>
      <w:r w:rsidRPr="00D918DE">
        <w:rPr>
          <w:rFonts w:ascii="Times New Roman" w:hAnsi="Times New Roman" w:cs="Times New Roman"/>
          <w:bCs/>
          <w:sz w:val="24"/>
          <w:szCs w:val="24"/>
        </w:rPr>
        <w:t>; tesisi oluşturan ve onay kapsamında yer alan bileşenler için ayrı ayrı istenen bilgi, belge, rapor, kaynak, doküman, tesiste uygulamaya esas standartların kod/</w:t>
      </w:r>
      <w:proofErr w:type="spellStart"/>
      <w:r w:rsidRPr="00D918DE">
        <w:rPr>
          <w:rFonts w:ascii="Times New Roman" w:hAnsi="Times New Roman" w:cs="Times New Roman"/>
          <w:bCs/>
          <w:sz w:val="24"/>
          <w:szCs w:val="24"/>
        </w:rPr>
        <w:t>no</w:t>
      </w:r>
      <w:proofErr w:type="spellEnd"/>
      <w:r w:rsidRPr="00D918DE">
        <w:rPr>
          <w:rFonts w:ascii="Times New Roman" w:hAnsi="Times New Roman" w:cs="Times New Roman"/>
          <w:bCs/>
          <w:sz w:val="24"/>
          <w:szCs w:val="24"/>
        </w:rPr>
        <w:t xml:space="preserve"> bilgileri ve paftaların tümü sunulur.</w:t>
      </w:r>
    </w:p>
    <w:p w:rsidR="00D918DE" w:rsidRPr="00D918DE" w:rsidRDefault="00D918DE" w:rsidP="00D918DE">
      <w:pPr>
        <w:ind w:firstLine="567"/>
        <w:jc w:val="both"/>
        <w:rPr>
          <w:rFonts w:ascii="Times New Roman" w:hAnsi="Times New Roman" w:cs="Times New Roman"/>
          <w:bCs/>
          <w:sz w:val="24"/>
          <w:szCs w:val="24"/>
        </w:rPr>
      </w:pPr>
      <w:r w:rsidRPr="00D918DE">
        <w:rPr>
          <w:rFonts w:ascii="Times New Roman" w:hAnsi="Times New Roman" w:cs="Times New Roman"/>
          <w:bCs/>
          <w:sz w:val="24"/>
          <w:szCs w:val="24"/>
        </w:rPr>
        <w:t xml:space="preserve">(3) Birden çok kaynaklı elektrik üretim tesislerinde ana kaynağa dayalı ünitelere ilişkin projeler ile yardımcı kaynağa dayalı ünitelere ilişkin projeler, birlikte onaya sunulabileceği gibi ayrı ayrı da onaya sunulabilir. Ancak ana kaynağa dayalı ünitelere ilişkin herhangi bir proje onayı yapılmadan, yardımcı kaynağa dayalı ünitelere ilişkin projeler onaya sunulamaz.  </w:t>
      </w:r>
    </w:p>
    <w:p w:rsidR="00105653" w:rsidRDefault="00D918DE" w:rsidP="00D918DE">
      <w:pPr>
        <w:ind w:firstLine="567"/>
        <w:jc w:val="both"/>
        <w:rPr>
          <w:rFonts w:ascii="Times New Roman" w:hAnsi="Times New Roman" w:cs="Times New Roman"/>
          <w:bCs/>
          <w:sz w:val="24"/>
          <w:szCs w:val="24"/>
        </w:rPr>
      </w:pPr>
      <w:r w:rsidRPr="00D918DE">
        <w:rPr>
          <w:rFonts w:ascii="Times New Roman" w:hAnsi="Times New Roman" w:cs="Times New Roman"/>
          <w:bCs/>
          <w:sz w:val="24"/>
          <w:szCs w:val="24"/>
        </w:rPr>
        <w:t>(4) Üretim tesislerinde proje onay, tesis kabul ve tutanak onay/teslim işlemleri için bu Yönetmelik kapsamında tanımlanan ve ilan edilen yetkilendirmeler, birden çok kaynaklı elektrik üretim tesisleri için de geçerlidir.</w:t>
      </w:r>
      <w:r w:rsidR="00105653" w:rsidRPr="007440D8">
        <w:rPr>
          <w:rFonts w:ascii="Times New Roman" w:hAnsi="Times New Roman" w:cs="Times New Roman"/>
          <w:bCs/>
          <w:sz w:val="24"/>
          <w:szCs w:val="24"/>
        </w:rPr>
        <w:t>”</w:t>
      </w:r>
    </w:p>
    <w:p w:rsidR="00B90D36" w:rsidRDefault="00BD2393" w:rsidP="00DD70F1">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Pr>
          <w:rFonts w:ascii="Times New Roman" w:hAnsi="Times New Roman" w:cs="Times New Roman"/>
          <w:b/>
          <w:iCs/>
          <w:sz w:val="24"/>
          <w:szCs w:val="24"/>
          <w:lang w:eastAsia="tr-TR"/>
        </w:rPr>
        <w:t>1</w:t>
      </w:r>
      <w:r w:rsidR="00894E40">
        <w:rPr>
          <w:rFonts w:ascii="Times New Roman" w:hAnsi="Times New Roman" w:cs="Times New Roman"/>
          <w:b/>
          <w:iCs/>
          <w:sz w:val="24"/>
          <w:szCs w:val="24"/>
          <w:lang w:eastAsia="tr-TR"/>
        </w:rPr>
        <w:t>3</w:t>
      </w:r>
      <w:r w:rsidRPr="00A9126C">
        <w:rPr>
          <w:rFonts w:ascii="Times New Roman" w:hAnsi="Times New Roman" w:cs="Times New Roman"/>
          <w:b/>
          <w:iCs/>
          <w:sz w:val="24"/>
          <w:szCs w:val="24"/>
          <w:lang w:eastAsia="tr-TR"/>
        </w:rPr>
        <w:t>–</w:t>
      </w:r>
      <w:r w:rsidRPr="00A9126C">
        <w:rPr>
          <w:rFonts w:ascii="Times New Roman" w:hAnsi="Times New Roman" w:cs="Times New Roman"/>
          <w:iCs/>
          <w:sz w:val="24"/>
          <w:szCs w:val="24"/>
          <w:lang w:eastAsia="tr-TR"/>
        </w:rPr>
        <w:t xml:space="preserve"> </w:t>
      </w:r>
      <w:r w:rsidR="00B90D36" w:rsidRPr="00B90D36">
        <w:rPr>
          <w:rFonts w:ascii="Times New Roman" w:hAnsi="Times New Roman" w:cs="Times New Roman"/>
          <w:iCs/>
          <w:sz w:val="24"/>
          <w:szCs w:val="24"/>
          <w:lang w:eastAsia="tr-TR"/>
        </w:rPr>
        <w:t>Aynı Yönetmeliğin ekindeki EK-1 yürürlükten kaldırılarak, EK-2.A, EK-2.E, EK-3 ve EK-4 ekteki şekilde değiştirilmiş, EK-1.A, EK-2.G ve EK-2.Ğ Yönetmeliğe eklenmiştir.</w:t>
      </w:r>
    </w:p>
    <w:p w:rsidR="00022A67" w:rsidRPr="00DD70F1" w:rsidRDefault="004613AB" w:rsidP="00DD70F1">
      <w:pPr>
        <w:ind w:firstLine="567"/>
        <w:jc w:val="both"/>
        <w:rPr>
          <w:rFonts w:ascii="Times New Roman" w:hAnsi="Times New Roman" w:cs="Times New Roman"/>
          <w:iCs/>
          <w:sz w:val="24"/>
          <w:szCs w:val="24"/>
          <w:lang w:eastAsia="tr-TR"/>
        </w:rPr>
      </w:pPr>
      <w:bookmarkStart w:id="6" w:name="_GoBack"/>
      <w:bookmarkEnd w:id="6"/>
      <w:r w:rsidRPr="00A9126C">
        <w:rPr>
          <w:rFonts w:ascii="Times New Roman" w:hAnsi="Times New Roman" w:cs="Times New Roman"/>
          <w:b/>
          <w:iCs/>
          <w:sz w:val="24"/>
          <w:szCs w:val="24"/>
          <w:lang w:eastAsia="tr-TR"/>
        </w:rPr>
        <w:t xml:space="preserve">MADDE </w:t>
      </w:r>
      <w:r w:rsidR="00DB7BF5">
        <w:rPr>
          <w:rFonts w:ascii="Times New Roman" w:hAnsi="Times New Roman" w:cs="Times New Roman"/>
          <w:b/>
          <w:iCs/>
          <w:sz w:val="24"/>
          <w:szCs w:val="24"/>
          <w:lang w:eastAsia="tr-TR"/>
        </w:rPr>
        <w:t>1</w:t>
      </w:r>
      <w:r w:rsidR="00894E40">
        <w:rPr>
          <w:rFonts w:ascii="Times New Roman" w:hAnsi="Times New Roman" w:cs="Times New Roman"/>
          <w:b/>
          <w:iCs/>
          <w:sz w:val="24"/>
          <w:szCs w:val="24"/>
          <w:lang w:eastAsia="tr-TR"/>
        </w:rPr>
        <w:t>4</w:t>
      </w:r>
      <w:r w:rsidRPr="00A9126C">
        <w:rPr>
          <w:rFonts w:ascii="Times New Roman" w:hAnsi="Times New Roman" w:cs="Times New Roman"/>
          <w:b/>
          <w:iCs/>
          <w:sz w:val="24"/>
          <w:szCs w:val="24"/>
          <w:lang w:eastAsia="tr-TR"/>
        </w:rPr>
        <w:t>–</w:t>
      </w:r>
      <w:r w:rsidR="00022A67">
        <w:rPr>
          <w:rFonts w:ascii="Times New Roman" w:hAnsi="Times New Roman" w:cs="Times New Roman"/>
          <w:b/>
          <w:iCs/>
          <w:sz w:val="24"/>
          <w:szCs w:val="24"/>
          <w:lang w:eastAsia="tr-TR"/>
        </w:rPr>
        <w:t xml:space="preserve"> </w:t>
      </w:r>
      <w:r w:rsidR="00BD2393" w:rsidRPr="00DD70F1">
        <w:rPr>
          <w:rFonts w:ascii="Times New Roman" w:hAnsi="Times New Roman" w:cs="Times New Roman"/>
          <w:iCs/>
          <w:sz w:val="24"/>
          <w:szCs w:val="24"/>
          <w:lang w:eastAsia="tr-TR"/>
        </w:rPr>
        <w:t>Bu Yönetmelik yayımı tarihinde yürürlüğe girer.</w:t>
      </w:r>
      <w:r w:rsidR="00022A67" w:rsidRPr="00DD70F1">
        <w:rPr>
          <w:rFonts w:ascii="Times New Roman" w:hAnsi="Times New Roman" w:cs="Times New Roman"/>
          <w:iCs/>
          <w:sz w:val="24"/>
          <w:szCs w:val="24"/>
          <w:lang w:eastAsia="tr-TR"/>
        </w:rPr>
        <w:t xml:space="preserve"> </w:t>
      </w:r>
    </w:p>
    <w:p w:rsidR="004613AB" w:rsidRDefault="004613AB" w:rsidP="00731D30">
      <w:pPr>
        <w:ind w:firstLine="567"/>
        <w:jc w:val="both"/>
        <w:rPr>
          <w:rFonts w:ascii="Times New Roman" w:hAnsi="Times New Roman" w:cs="Times New Roman"/>
          <w:iCs/>
          <w:sz w:val="24"/>
          <w:szCs w:val="24"/>
          <w:lang w:eastAsia="tr-TR"/>
        </w:rPr>
      </w:pPr>
      <w:r w:rsidRPr="00A9126C">
        <w:rPr>
          <w:rFonts w:ascii="Times New Roman" w:hAnsi="Times New Roman" w:cs="Times New Roman"/>
          <w:b/>
          <w:iCs/>
          <w:sz w:val="24"/>
          <w:szCs w:val="24"/>
          <w:lang w:eastAsia="tr-TR"/>
        </w:rPr>
        <w:t xml:space="preserve">MADDE </w:t>
      </w:r>
      <w:r w:rsidR="00DB7BF5">
        <w:rPr>
          <w:rFonts w:ascii="Times New Roman" w:hAnsi="Times New Roman" w:cs="Times New Roman"/>
          <w:b/>
          <w:iCs/>
          <w:sz w:val="24"/>
          <w:szCs w:val="24"/>
          <w:lang w:eastAsia="tr-TR"/>
        </w:rPr>
        <w:t>1</w:t>
      </w:r>
      <w:r w:rsidR="00894E40">
        <w:rPr>
          <w:rFonts w:ascii="Times New Roman" w:hAnsi="Times New Roman" w:cs="Times New Roman"/>
          <w:b/>
          <w:iCs/>
          <w:sz w:val="24"/>
          <w:szCs w:val="24"/>
          <w:lang w:eastAsia="tr-TR"/>
        </w:rPr>
        <w:t>5</w:t>
      </w:r>
      <w:r w:rsidRPr="00A9126C">
        <w:rPr>
          <w:rFonts w:ascii="Times New Roman" w:hAnsi="Times New Roman" w:cs="Times New Roman"/>
          <w:b/>
          <w:iCs/>
          <w:sz w:val="24"/>
          <w:szCs w:val="24"/>
          <w:lang w:eastAsia="tr-TR"/>
        </w:rPr>
        <w:t>–</w:t>
      </w:r>
      <w:r w:rsidRPr="00DD70F1">
        <w:rPr>
          <w:rFonts w:ascii="Times New Roman" w:hAnsi="Times New Roman" w:cs="Times New Roman"/>
          <w:b/>
          <w:iCs/>
          <w:sz w:val="24"/>
          <w:szCs w:val="24"/>
          <w:lang w:eastAsia="tr-TR"/>
        </w:rPr>
        <w:t xml:space="preserve"> </w:t>
      </w:r>
      <w:r w:rsidRPr="00DD70F1">
        <w:rPr>
          <w:rFonts w:ascii="Times New Roman" w:hAnsi="Times New Roman" w:cs="Times New Roman"/>
          <w:iCs/>
          <w:sz w:val="24"/>
          <w:szCs w:val="24"/>
          <w:lang w:eastAsia="tr-TR"/>
        </w:rPr>
        <w:t xml:space="preserve">Bu Yönetmelik hükümlerini Enerji </w:t>
      </w:r>
      <w:r w:rsidR="00670AC3" w:rsidRPr="00DD70F1">
        <w:rPr>
          <w:rFonts w:ascii="Times New Roman" w:hAnsi="Times New Roman" w:cs="Times New Roman"/>
          <w:iCs/>
          <w:sz w:val="24"/>
          <w:szCs w:val="24"/>
          <w:lang w:eastAsia="tr-TR"/>
        </w:rPr>
        <w:t>v</w:t>
      </w:r>
      <w:r w:rsidRPr="00DD70F1">
        <w:rPr>
          <w:rFonts w:ascii="Times New Roman" w:hAnsi="Times New Roman" w:cs="Times New Roman"/>
          <w:iCs/>
          <w:sz w:val="24"/>
          <w:szCs w:val="24"/>
          <w:lang w:eastAsia="tr-TR"/>
        </w:rPr>
        <w:t>e Tabii Kaynaklar Bakanı yürütür.</w:t>
      </w:r>
    </w:p>
    <w:p w:rsidR="00110017" w:rsidRDefault="00110017" w:rsidP="00731D30">
      <w:pPr>
        <w:ind w:firstLine="567"/>
        <w:jc w:val="both"/>
        <w:rPr>
          <w:rFonts w:ascii="Times New Roman" w:hAnsi="Times New Roman" w:cs="Times New Roman"/>
          <w:iCs/>
          <w:sz w:val="24"/>
          <w:szCs w:val="24"/>
          <w:lang w:eastAsia="tr-TR"/>
        </w:rPr>
      </w:pPr>
    </w:p>
    <w:p w:rsidR="00110017" w:rsidRDefault="00110017" w:rsidP="00731D30">
      <w:pPr>
        <w:ind w:firstLine="567"/>
        <w:jc w:val="both"/>
        <w:rPr>
          <w:rFonts w:ascii="Times New Roman" w:hAnsi="Times New Roman" w:cs="Times New Roman"/>
          <w:iCs/>
          <w:sz w:val="24"/>
          <w:szCs w:val="24"/>
          <w:lang w:eastAsia="tr-TR"/>
        </w:rPr>
      </w:pPr>
    </w:p>
    <w:p w:rsidR="00110017" w:rsidRDefault="00110017" w:rsidP="00731D30">
      <w:pPr>
        <w:ind w:firstLine="567"/>
        <w:jc w:val="both"/>
        <w:rPr>
          <w:rFonts w:ascii="Times New Roman" w:hAnsi="Times New Roman" w:cs="Times New Roman"/>
          <w:iCs/>
          <w:sz w:val="24"/>
          <w:szCs w:val="24"/>
          <w:lang w:eastAsia="tr-TR"/>
        </w:rPr>
      </w:pPr>
    </w:p>
    <w:p w:rsidR="00110017" w:rsidRDefault="00110017" w:rsidP="00731D30">
      <w:pPr>
        <w:ind w:firstLine="567"/>
        <w:jc w:val="both"/>
        <w:rPr>
          <w:rFonts w:ascii="Times New Roman" w:hAnsi="Times New Roman" w:cs="Times New Roman"/>
          <w:iCs/>
          <w:sz w:val="24"/>
          <w:szCs w:val="24"/>
          <w:lang w:eastAsia="tr-TR"/>
        </w:rPr>
      </w:pPr>
    </w:p>
    <w:p w:rsidR="00110017" w:rsidRDefault="00110017" w:rsidP="00731D30">
      <w:pPr>
        <w:ind w:firstLine="567"/>
        <w:jc w:val="both"/>
        <w:rPr>
          <w:rFonts w:ascii="Times New Roman" w:hAnsi="Times New Roman" w:cs="Times New Roman"/>
          <w:iCs/>
          <w:sz w:val="24"/>
          <w:szCs w:val="24"/>
          <w:lang w:eastAsia="tr-TR"/>
        </w:rPr>
      </w:pPr>
    </w:p>
    <w:p w:rsidR="00110017" w:rsidRPr="00DD70F1" w:rsidRDefault="00110017" w:rsidP="00731D30">
      <w:pPr>
        <w:ind w:firstLine="567"/>
        <w:jc w:val="both"/>
        <w:rPr>
          <w:rFonts w:ascii="Times New Roman" w:hAnsi="Times New Roman" w:cs="Times New Roman"/>
          <w:iCs/>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669"/>
        <w:gridCol w:w="3600"/>
        <w:gridCol w:w="3600"/>
      </w:tblGrid>
      <w:tr w:rsidR="00D513BD" w:rsidRPr="00D513BD" w:rsidTr="00110017">
        <w:trPr>
          <w:jc w:val="center"/>
        </w:trPr>
        <w:tc>
          <w:tcPr>
            <w:tcW w:w="6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13BD" w:rsidRPr="00D513BD" w:rsidRDefault="00D513BD" w:rsidP="00BC55F2">
            <w:pPr>
              <w:spacing w:after="0" w:line="240" w:lineRule="auto"/>
              <w:rPr>
                <w:rFonts w:ascii="Times New Roman" w:hAnsi="Times New Roman" w:cs="Times New Roman"/>
              </w:rPr>
            </w:pPr>
            <w:r w:rsidRPr="00D513BD">
              <w:rPr>
                <w:rFonts w:ascii="Times New Roman" w:hAnsi="Times New Roman" w:cs="Times New Roman"/>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b/>
                <w:bCs/>
              </w:rPr>
              <w:t>Yönetmeliğin Yayımlandığı Resmî Gazete’nin</w:t>
            </w:r>
          </w:p>
        </w:tc>
      </w:tr>
      <w:tr w:rsidR="00D513BD" w:rsidRPr="00D513BD" w:rsidTr="00BC5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13BD" w:rsidRPr="00D513BD" w:rsidRDefault="00D513BD" w:rsidP="00BC55F2">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b/>
                <w:bCs/>
              </w:rPr>
              <w:t>Sayısı</w:t>
            </w:r>
          </w:p>
        </w:tc>
      </w:tr>
      <w:tr w:rsidR="00D513BD" w:rsidRPr="00D513BD" w:rsidTr="00BC5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13BD" w:rsidRPr="00D513BD" w:rsidRDefault="00D513BD" w:rsidP="00BC55F2">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rPr>
              <w:t>30/12/2014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rPr>
              <w:t>29221 (mükerrer)</w:t>
            </w:r>
          </w:p>
        </w:tc>
      </w:tr>
      <w:tr w:rsidR="00D513BD" w:rsidRPr="00D513BD" w:rsidTr="00BC5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13BD" w:rsidRPr="00D513BD" w:rsidRDefault="00D513BD" w:rsidP="00BC55F2">
            <w:pPr>
              <w:spacing w:after="0"/>
              <w:rPr>
                <w:rFonts w:ascii="Times New Roman" w:hAnsi="Times New Roman" w:cs="Times New Roman"/>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b/>
                <w:bCs/>
              </w:rPr>
              <w:t>Yönetmelikte Değişiklik Yapan Yönetmeliklerin Yayımlandığı Resmî Gazetelerin</w:t>
            </w:r>
          </w:p>
        </w:tc>
      </w:tr>
      <w:tr w:rsidR="00D513BD" w:rsidRPr="00D513BD" w:rsidTr="00BC55F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13BD" w:rsidRPr="00D513BD" w:rsidRDefault="00D513BD" w:rsidP="00BC55F2">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b/>
                <w:bCs/>
              </w:rPr>
              <w:t>Sayısı</w:t>
            </w:r>
          </w:p>
        </w:tc>
      </w:tr>
      <w:tr w:rsidR="00D513BD" w:rsidRPr="00D513BD" w:rsidTr="00110017">
        <w:trPr>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BD" w:rsidRPr="00D513BD" w:rsidRDefault="00D513BD" w:rsidP="00BC55F2">
            <w:pPr>
              <w:spacing w:after="0" w:line="240" w:lineRule="auto"/>
              <w:ind w:left="397" w:hanging="340"/>
              <w:rPr>
                <w:rFonts w:ascii="Times New Roman" w:hAnsi="Times New Roman" w:cs="Times New Roman"/>
              </w:rPr>
            </w:pPr>
            <w:r w:rsidRPr="00D513BD">
              <w:rPr>
                <w:rFonts w:ascii="Times New Roman" w:hAnsi="Times New Roman" w:cs="Times New Roman"/>
              </w:rPr>
              <w:t>1.</w:t>
            </w:r>
            <w:r w:rsidRPr="00D513BD">
              <w:rPr>
                <w:rFonts w:ascii="Times New Roman" w:hAnsi="Times New Roman" w:cs="Times New Roman"/>
                <w:sz w:val="14"/>
                <w:szCs w:val="14"/>
              </w:rPr>
              <w:t xml:space="preserve">     </w:t>
            </w:r>
            <w:r w:rsidRPr="00D513BD">
              <w:rPr>
                <w:rFonts w:ascii="Times New Roman" w:hAnsi="Times New Roman" w:cs="Times New Roman"/>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130AEF" w:rsidRDefault="00D513BD" w:rsidP="00BC55F2">
            <w:pPr>
              <w:spacing w:after="0" w:line="240" w:lineRule="auto"/>
              <w:jc w:val="center"/>
              <w:rPr>
                <w:rFonts w:ascii="Times New Roman" w:hAnsi="Times New Roman" w:cs="Times New Roman"/>
              </w:rPr>
            </w:pPr>
            <w:r w:rsidRPr="00130AEF">
              <w:rPr>
                <w:rFonts w:ascii="Times New Roman" w:hAnsi="Times New Roman" w:cs="Times New Roman"/>
              </w:rPr>
              <w:t>7/11/2015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rPr>
              <w:t>29525</w:t>
            </w:r>
          </w:p>
        </w:tc>
      </w:tr>
      <w:tr w:rsidR="00D513BD" w:rsidRPr="00D513BD" w:rsidTr="00110017">
        <w:trPr>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BD" w:rsidRPr="00D513BD" w:rsidRDefault="00D513BD" w:rsidP="00BC55F2">
            <w:pPr>
              <w:spacing w:after="0" w:line="240" w:lineRule="auto"/>
              <w:ind w:left="397" w:hanging="340"/>
              <w:rPr>
                <w:rFonts w:ascii="Times New Roman" w:hAnsi="Times New Roman" w:cs="Times New Roman"/>
              </w:rPr>
            </w:pPr>
            <w:r w:rsidRPr="00D513BD">
              <w:rPr>
                <w:rFonts w:ascii="Times New Roman" w:hAnsi="Times New Roman" w:cs="Times New Roman"/>
              </w:rPr>
              <w:t>2.</w:t>
            </w:r>
            <w:r w:rsidRPr="00D513BD">
              <w:rPr>
                <w:rFonts w:ascii="Times New Roman" w:hAnsi="Times New Roman" w:cs="Times New Roman"/>
                <w:sz w:val="14"/>
                <w:szCs w:val="14"/>
              </w:rPr>
              <w:t xml:space="preserve">     </w:t>
            </w:r>
            <w:r w:rsidRPr="00D513BD">
              <w:rPr>
                <w:rFonts w:ascii="Times New Roman" w:hAnsi="Times New Roman" w:cs="Times New Roman"/>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130AEF" w:rsidRDefault="00D513BD" w:rsidP="00BC55F2">
            <w:pPr>
              <w:spacing w:after="0" w:line="240" w:lineRule="auto"/>
              <w:jc w:val="center"/>
              <w:rPr>
                <w:rFonts w:ascii="Times New Roman" w:hAnsi="Times New Roman" w:cs="Times New Roman"/>
              </w:rPr>
            </w:pPr>
            <w:r w:rsidRPr="00130AEF">
              <w:rPr>
                <w:rFonts w:ascii="Times New Roman" w:hAnsi="Times New Roman" w:cs="Times New Roman"/>
              </w:rPr>
              <w:t> 25/1/2019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rPr>
              <w:t>30666</w:t>
            </w:r>
          </w:p>
        </w:tc>
      </w:tr>
      <w:tr w:rsidR="00D513BD" w:rsidRPr="00D513BD" w:rsidTr="00110017">
        <w:trPr>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BD" w:rsidRPr="00D513BD" w:rsidRDefault="00D513BD" w:rsidP="00BC55F2">
            <w:pPr>
              <w:spacing w:after="0" w:line="240" w:lineRule="auto"/>
              <w:ind w:left="397" w:hanging="340"/>
              <w:rPr>
                <w:rFonts w:ascii="Times New Roman" w:hAnsi="Times New Roman" w:cs="Times New Roman"/>
              </w:rPr>
            </w:pPr>
            <w:r w:rsidRPr="00D513BD">
              <w:rPr>
                <w:rFonts w:ascii="Times New Roman" w:hAnsi="Times New Roman" w:cs="Times New Roman"/>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130AEF" w:rsidRDefault="00D513BD" w:rsidP="00BC55F2">
            <w:pPr>
              <w:spacing w:after="0" w:line="240" w:lineRule="auto"/>
              <w:jc w:val="center"/>
              <w:rPr>
                <w:rFonts w:ascii="Times New Roman" w:hAnsi="Times New Roman" w:cs="Times New Roman"/>
              </w:rPr>
            </w:pPr>
            <w:r w:rsidRPr="00130AEF">
              <w:rPr>
                <w:rFonts w:ascii="Times New Roman" w:hAnsi="Times New Roman" w:cs="Times New Roman"/>
              </w:rPr>
              <w:t>9/4/2021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rPr>
              <w:t>31449</w:t>
            </w:r>
          </w:p>
        </w:tc>
      </w:tr>
      <w:tr w:rsidR="00D513BD" w:rsidRPr="00D513BD" w:rsidTr="00110017">
        <w:trPr>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BD" w:rsidRPr="00D513BD" w:rsidRDefault="00D513BD" w:rsidP="00BC55F2">
            <w:pPr>
              <w:spacing w:after="0" w:line="240" w:lineRule="auto"/>
              <w:ind w:left="397" w:hanging="340"/>
              <w:rPr>
                <w:rFonts w:ascii="Times New Roman" w:hAnsi="Times New Roman" w:cs="Times New Roman"/>
              </w:rPr>
            </w:pPr>
            <w:r w:rsidRPr="00D513BD">
              <w:rPr>
                <w:rFonts w:ascii="Times New Roman" w:hAnsi="Times New Roman" w:cs="Times New Roman"/>
              </w:rPr>
              <w:t>4.</w:t>
            </w:r>
            <w:r w:rsidRPr="00D513BD">
              <w:rPr>
                <w:rFonts w:ascii="Times New Roman" w:hAnsi="Times New Roman" w:cs="Times New Roman"/>
                <w:sz w:val="14"/>
                <w:szCs w:val="14"/>
              </w:rPr>
              <w:t xml:space="preserve">     </w:t>
            </w:r>
            <w:r w:rsidRPr="00D513BD">
              <w:rPr>
                <w:rFonts w:ascii="Times New Roman" w:hAnsi="Times New Roman" w:cs="Times New Roman"/>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130AEF" w:rsidRDefault="00D513BD" w:rsidP="00BC55F2">
            <w:pPr>
              <w:spacing w:after="0" w:line="240" w:lineRule="auto"/>
              <w:jc w:val="center"/>
              <w:rPr>
                <w:rFonts w:ascii="Times New Roman" w:hAnsi="Times New Roman" w:cs="Times New Roman"/>
              </w:rPr>
            </w:pPr>
            <w:r w:rsidRPr="00130AEF">
              <w:rPr>
                <w:rFonts w:ascii="Times New Roman" w:hAnsi="Times New Roman" w:cs="Times New Roman"/>
              </w:rPr>
              <w:t>10/5/2021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3BD" w:rsidRPr="00D513BD" w:rsidRDefault="00D513BD" w:rsidP="00BC55F2">
            <w:pPr>
              <w:spacing w:after="0" w:line="240" w:lineRule="auto"/>
              <w:jc w:val="center"/>
              <w:rPr>
                <w:rFonts w:ascii="Times New Roman" w:hAnsi="Times New Roman" w:cs="Times New Roman"/>
              </w:rPr>
            </w:pPr>
            <w:r w:rsidRPr="00D513BD">
              <w:rPr>
                <w:rFonts w:ascii="Times New Roman" w:hAnsi="Times New Roman" w:cs="Times New Roman"/>
              </w:rPr>
              <w:t>31480</w:t>
            </w:r>
          </w:p>
        </w:tc>
      </w:tr>
    </w:tbl>
    <w:p w:rsidR="00D513BD" w:rsidRDefault="00D513BD" w:rsidP="00110017">
      <w:pPr>
        <w:spacing w:after="0" w:line="240" w:lineRule="auto"/>
        <w:jc w:val="both"/>
        <w:rPr>
          <w:rFonts w:ascii="Times New Roman" w:hAnsi="Times New Roman" w:cs="Times New Roman"/>
          <w:iCs/>
          <w:sz w:val="24"/>
          <w:szCs w:val="24"/>
          <w:lang w:eastAsia="tr-TR"/>
        </w:rPr>
      </w:pPr>
    </w:p>
    <w:sectPr w:rsidR="00D5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D6FDB"/>
    <w:multiLevelType w:val="hybridMultilevel"/>
    <w:tmpl w:val="FB0ED6A0"/>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04"/>
    <w:rsid w:val="00022A67"/>
    <w:rsid w:val="00027FB9"/>
    <w:rsid w:val="00043E30"/>
    <w:rsid w:val="00056076"/>
    <w:rsid w:val="00064AB7"/>
    <w:rsid w:val="0007070F"/>
    <w:rsid w:val="00072C4A"/>
    <w:rsid w:val="00087B05"/>
    <w:rsid w:val="00097305"/>
    <w:rsid w:val="00105653"/>
    <w:rsid w:val="00110017"/>
    <w:rsid w:val="00110C04"/>
    <w:rsid w:val="00123BFF"/>
    <w:rsid w:val="00130AEF"/>
    <w:rsid w:val="00190BCC"/>
    <w:rsid w:val="001931C9"/>
    <w:rsid w:val="001A6534"/>
    <w:rsid w:val="0020523F"/>
    <w:rsid w:val="00244A44"/>
    <w:rsid w:val="002460DC"/>
    <w:rsid w:val="00247B0F"/>
    <w:rsid w:val="00283C1F"/>
    <w:rsid w:val="002868D6"/>
    <w:rsid w:val="002A10E6"/>
    <w:rsid w:val="002A3A60"/>
    <w:rsid w:val="002E755C"/>
    <w:rsid w:val="0031269D"/>
    <w:rsid w:val="00372B05"/>
    <w:rsid w:val="00376385"/>
    <w:rsid w:val="003A0B64"/>
    <w:rsid w:val="003A744B"/>
    <w:rsid w:val="00407411"/>
    <w:rsid w:val="0041048D"/>
    <w:rsid w:val="00421860"/>
    <w:rsid w:val="00444F73"/>
    <w:rsid w:val="004613AB"/>
    <w:rsid w:val="00483884"/>
    <w:rsid w:val="004E7AF1"/>
    <w:rsid w:val="005519EF"/>
    <w:rsid w:val="00590842"/>
    <w:rsid w:val="005A467E"/>
    <w:rsid w:val="005C444C"/>
    <w:rsid w:val="005D1AD5"/>
    <w:rsid w:val="005F6282"/>
    <w:rsid w:val="006034AC"/>
    <w:rsid w:val="006103A7"/>
    <w:rsid w:val="00670AC3"/>
    <w:rsid w:val="006A3A86"/>
    <w:rsid w:val="00731D30"/>
    <w:rsid w:val="007440D8"/>
    <w:rsid w:val="007540B0"/>
    <w:rsid w:val="007609BD"/>
    <w:rsid w:val="007723B9"/>
    <w:rsid w:val="0078314B"/>
    <w:rsid w:val="00784D38"/>
    <w:rsid w:val="007C018D"/>
    <w:rsid w:val="00822D26"/>
    <w:rsid w:val="00834739"/>
    <w:rsid w:val="0083763E"/>
    <w:rsid w:val="00857285"/>
    <w:rsid w:val="0085749C"/>
    <w:rsid w:val="008909AF"/>
    <w:rsid w:val="00892CE1"/>
    <w:rsid w:val="00893C02"/>
    <w:rsid w:val="00894E40"/>
    <w:rsid w:val="008B1EB9"/>
    <w:rsid w:val="008B33F0"/>
    <w:rsid w:val="008B6484"/>
    <w:rsid w:val="008B697C"/>
    <w:rsid w:val="008D3384"/>
    <w:rsid w:val="008D4C51"/>
    <w:rsid w:val="008E4939"/>
    <w:rsid w:val="009043B4"/>
    <w:rsid w:val="00912C79"/>
    <w:rsid w:val="00954B64"/>
    <w:rsid w:val="00964229"/>
    <w:rsid w:val="00976C3F"/>
    <w:rsid w:val="00987037"/>
    <w:rsid w:val="00992749"/>
    <w:rsid w:val="009A1A0E"/>
    <w:rsid w:val="009A29C8"/>
    <w:rsid w:val="009B6381"/>
    <w:rsid w:val="009D3DFB"/>
    <w:rsid w:val="009E5AF4"/>
    <w:rsid w:val="009E6F7B"/>
    <w:rsid w:val="00A379AA"/>
    <w:rsid w:val="00A9126C"/>
    <w:rsid w:val="00AB3E1F"/>
    <w:rsid w:val="00AE35B0"/>
    <w:rsid w:val="00B26F20"/>
    <w:rsid w:val="00B51458"/>
    <w:rsid w:val="00B62A89"/>
    <w:rsid w:val="00B65E38"/>
    <w:rsid w:val="00B843D2"/>
    <w:rsid w:val="00B90D36"/>
    <w:rsid w:val="00B95E6C"/>
    <w:rsid w:val="00BD2393"/>
    <w:rsid w:val="00C55FBC"/>
    <w:rsid w:val="00C64A46"/>
    <w:rsid w:val="00C966FF"/>
    <w:rsid w:val="00CC65E5"/>
    <w:rsid w:val="00CE3F36"/>
    <w:rsid w:val="00CE539A"/>
    <w:rsid w:val="00D513BD"/>
    <w:rsid w:val="00D914AD"/>
    <w:rsid w:val="00D918DE"/>
    <w:rsid w:val="00DB4DF7"/>
    <w:rsid w:val="00DB7BF5"/>
    <w:rsid w:val="00DD70F1"/>
    <w:rsid w:val="00DF6D5D"/>
    <w:rsid w:val="00E10443"/>
    <w:rsid w:val="00E53E4F"/>
    <w:rsid w:val="00ED1B16"/>
    <w:rsid w:val="00ED55A4"/>
    <w:rsid w:val="00F052C0"/>
    <w:rsid w:val="00F3160D"/>
    <w:rsid w:val="00F44309"/>
    <w:rsid w:val="00F643DF"/>
    <w:rsid w:val="00F80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8EFE"/>
  <w15:chartTrackingRefBased/>
  <w15:docId w15:val="{BD4BE885-08F5-4252-BAC8-40C95C4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11ptKaln">
    <w:name w:val="Gövde metni (2) + 11 pt;Kalın"/>
    <w:basedOn w:val="VarsaylanParagrafYazTipi"/>
    <w:rsid w:val="009B63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st1">
    <w:name w:val="st1"/>
    <w:basedOn w:val="VarsaylanParagrafYazTipi"/>
    <w:rsid w:val="00AE35B0"/>
  </w:style>
  <w:style w:type="character" w:styleId="Vurgu">
    <w:name w:val="Emphasis"/>
    <w:aliases w:val="ekleme"/>
    <w:uiPriority w:val="20"/>
    <w:qFormat/>
    <w:rsid w:val="00407411"/>
    <w:rPr>
      <w:rFonts w:ascii="Times New Roman" w:hAnsi="Times New Roman"/>
      <w:b w:val="0"/>
      <w:iCs/>
      <w:color w:val="0000FF"/>
      <w:sz w:val="24"/>
      <w:u w:val="none"/>
    </w:rPr>
  </w:style>
  <w:style w:type="character" w:styleId="Gl">
    <w:name w:val="Strong"/>
    <w:uiPriority w:val="22"/>
    <w:qFormat/>
    <w:rsid w:val="00B65E38"/>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1731</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Özdemir</dc:creator>
  <cp:keywords/>
  <dc:description/>
  <cp:lastModifiedBy>Murat Taşpınar</cp:lastModifiedBy>
  <cp:revision>72</cp:revision>
  <cp:lastPrinted>2022-09-07T08:38:00Z</cp:lastPrinted>
  <dcterms:created xsi:type="dcterms:W3CDTF">2017-12-07T11:58:00Z</dcterms:created>
  <dcterms:modified xsi:type="dcterms:W3CDTF">2024-04-30T09:09:00Z</dcterms:modified>
</cp:coreProperties>
</file>